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1385" w14:textId="77777777" w:rsidR="00FE5C48" w:rsidRPr="00EC1C1B" w:rsidRDefault="00FE5C48" w:rsidP="00FE5C48">
      <w:pPr>
        <w:pStyle w:val="Title"/>
        <w:rPr>
          <w:color w:val="1A6B6F" w:themeColor="accent1"/>
        </w:rPr>
      </w:pPr>
      <w:r w:rsidRPr="00EC1C1B">
        <w:rPr>
          <w:color w:val="1A6B6F" w:themeColor="accent1"/>
        </w:rPr>
        <w:t>BOARD CHARTER</w:t>
      </w:r>
    </w:p>
    <w:p w14:paraId="4EB497B4" w14:textId="6717D802" w:rsidR="00FE5C48" w:rsidRPr="00EC1C1B" w:rsidRDefault="00FE5C48" w:rsidP="00FE5C48">
      <w:pPr>
        <w:rPr>
          <w:b/>
          <w:bCs/>
        </w:rPr>
      </w:pPr>
      <w:r w:rsidRPr="00EC1C1B">
        <w:rPr>
          <w:b/>
          <w:bCs/>
        </w:rPr>
        <w:t>AuDHD Council of Australia</w:t>
      </w:r>
      <w:r w:rsidR="00504898">
        <w:rPr>
          <w:b/>
          <w:bCs/>
        </w:rPr>
        <w:t xml:space="preserve"> Ltd</w:t>
      </w:r>
    </w:p>
    <w:p w14:paraId="012CABB0" w14:textId="323FE4E6" w:rsidR="00FE5C48" w:rsidRPr="00A54B3D" w:rsidRDefault="00FE5C48" w:rsidP="00FE5C48">
      <w:r>
        <w:t xml:space="preserve">Effective date </w:t>
      </w:r>
      <w:r w:rsidR="00504898" w:rsidRPr="00504898">
        <w:rPr>
          <w:color w:val="EE0000"/>
        </w:rPr>
        <w:t>[date]</w:t>
      </w:r>
    </w:p>
    <w:sdt>
      <w:sdtPr>
        <w:rPr>
          <w:rFonts w:eastAsiaTheme="minorHAnsi" w:cstheme="minorBidi"/>
          <w:color w:val="auto"/>
          <w:sz w:val="24"/>
          <w:szCs w:val="24"/>
          <w:lang w:val="en-GB"/>
        </w:rPr>
        <w:id w:val="-740478524"/>
        <w:docPartObj>
          <w:docPartGallery w:val="Table of Contents"/>
          <w:docPartUnique/>
        </w:docPartObj>
      </w:sdtPr>
      <w:sdtEndPr>
        <w:rPr>
          <w:b/>
          <w:bCs/>
        </w:rPr>
      </w:sdtEndPr>
      <w:sdtContent>
        <w:p w14:paraId="29C32381" w14:textId="77777777" w:rsidR="00FE5C48" w:rsidRPr="00EA0E90" w:rsidRDefault="00FE5C48" w:rsidP="002F0BD8">
          <w:pPr>
            <w:pStyle w:val="TOCHeading"/>
            <w:numPr>
              <w:ilvl w:val="0"/>
              <w:numId w:val="0"/>
            </w:numPr>
            <w:rPr>
              <w:b/>
              <w:bCs/>
            </w:rPr>
          </w:pPr>
          <w:r w:rsidRPr="00EA0E90">
            <w:rPr>
              <w:b/>
              <w:bCs/>
              <w:lang w:val="en-GB"/>
            </w:rPr>
            <w:t>Contents</w:t>
          </w:r>
        </w:p>
        <w:p w14:paraId="2BF6C55C" w14:textId="72E0FC2B" w:rsidR="00FE5C48" w:rsidRDefault="00FE5C48">
          <w:pPr>
            <w:pStyle w:val="TOC1"/>
            <w:tabs>
              <w:tab w:val="left" w:pos="480"/>
              <w:tab w:val="right" w:leader="dot" w:pos="9736"/>
            </w:tabs>
            <w:rPr>
              <w:noProof/>
            </w:rPr>
          </w:pPr>
          <w:r>
            <w:fldChar w:fldCharType="begin"/>
          </w:r>
          <w:r>
            <w:instrText xml:space="preserve"> TOC \o "1-3" \h \z \u </w:instrText>
          </w:r>
          <w:r>
            <w:fldChar w:fldCharType="separate"/>
          </w:r>
          <w:hyperlink w:anchor="_Toc220492114" w:history="1">
            <w:r w:rsidRPr="00D17A47">
              <w:rPr>
                <w:rStyle w:val="Hyperlink"/>
                <w:noProof/>
              </w:rPr>
              <w:t>1.</w:t>
            </w:r>
            <w:r>
              <w:rPr>
                <w:noProof/>
              </w:rPr>
              <w:tab/>
            </w:r>
            <w:r w:rsidRPr="00D17A47">
              <w:rPr>
                <w:rStyle w:val="Hyperlink"/>
                <w:noProof/>
              </w:rPr>
              <w:t>Introduction</w:t>
            </w:r>
            <w:r>
              <w:rPr>
                <w:noProof/>
                <w:webHidden/>
              </w:rPr>
              <w:tab/>
            </w:r>
            <w:r>
              <w:rPr>
                <w:noProof/>
                <w:webHidden/>
              </w:rPr>
              <w:fldChar w:fldCharType="begin"/>
            </w:r>
            <w:r>
              <w:rPr>
                <w:noProof/>
                <w:webHidden/>
              </w:rPr>
              <w:instrText xml:space="preserve"> PAGEREF _Toc220492114 \h </w:instrText>
            </w:r>
            <w:r>
              <w:rPr>
                <w:noProof/>
                <w:webHidden/>
              </w:rPr>
            </w:r>
            <w:r>
              <w:rPr>
                <w:noProof/>
                <w:webHidden/>
              </w:rPr>
              <w:fldChar w:fldCharType="separate"/>
            </w:r>
            <w:r>
              <w:rPr>
                <w:noProof/>
                <w:webHidden/>
              </w:rPr>
              <w:t>2</w:t>
            </w:r>
            <w:r>
              <w:rPr>
                <w:noProof/>
                <w:webHidden/>
              </w:rPr>
              <w:fldChar w:fldCharType="end"/>
            </w:r>
          </w:hyperlink>
        </w:p>
        <w:p w14:paraId="34FE1B76" w14:textId="226713FD" w:rsidR="00FE5C48" w:rsidRDefault="00FE5C48">
          <w:pPr>
            <w:pStyle w:val="TOC1"/>
            <w:tabs>
              <w:tab w:val="left" w:pos="480"/>
              <w:tab w:val="right" w:leader="dot" w:pos="9736"/>
            </w:tabs>
            <w:rPr>
              <w:noProof/>
            </w:rPr>
          </w:pPr>
          <w:hyperlink w:anchor="_Toc220492115" w:history="1">
            <w:r w:rsidRPr="00D17A47">
              <w:rPr>
                <w:rStyle w:val="Hyperlink"/>
                <w:noProof/>
              </w:rPr>
              <w:t>2.</w:t>
            </w:r>
            <w:r>
              <w:rPr>
                <w:noProof/>
              </w:rPr>
              <w:tab/>
            </w:r>
            <w:r w:rsidRPr="00D17A47">
              <w:rPr>
                <w:rStyle w:val="Hyperlink"/>
                <w:noProof/>
              </w:rPr>
              <w:t>Composition of the Board</w:t>
            </w:r>
            <w:r>
              <w:rPr>
                <w:noProof/>
                <w:webHidden/>
              </w:rPr>
              <w:tab/>
            </w:r>
            <w:r>
              <w:rPr>
                <w:noProof/>
                <w:webHidden/>
              </w:rPr>
              <w:fldChar w:fldCharType="begin"/>
            </w:r>
            <w:r>
              <w:rPr>
                <w:noProof/>
                <w:webHidden/>
              </w:rPr>
              <w:instrText xml:space="preserve"> PAGEREF _Toc220492115 \h </w:instrText>
            </w:r>
            <w:r>
              <w:rPr>
                <w:noProof/>
                <w:webHidden/>
              </w:rPr>
            </w:r>
            <w:r>
              <w:rPr>
                <w:noProof/>
                <w:webHidden/>
              </w:rPr>
              <w:fldChar w:fldCharType="separate"/>
            </w:r>
            <w:r>
              <w:rPr>
                <w:noProof/>
                <w:webHidden/>
              </w:rPr>
              <w:t>2</w:t>
            </w:r>
            <w:r>
              <w:rPr>
                <w:noProof/>
                <w:webHidden/>
              </w:rPr>
              <w:fldChar w:fldCharType="end"/>
            </w:r>
          </w:hyperlink>
        </w:p>
        <w:p w14:paraId="13704AD2" w14:textId="4AE6A2EF" w:rsidR="00FE5C48" w:rsidRDefault="00FE5C48">
          <w:pPr>
            <w:pStyle w:val="TOC1"/>
            <w:tabs>
              <w:tab w:val="left" w:pos="480"/>
              <w:tab w:val="right" w:leader="dot" w:pos="9736"/>
            </w:tabs>
            <w:rPr>
              <w:noProof/>
            </w:rPr>
          </w:pPr>
          <w:hyperlink w:anchor="_Toc220492116" w:history="1">
            <w:r w:rsidRPr="00D17A47">
              <w:rPr>
                <w:rStyle w:val="Hyperlink"/>
                <w:noProof/>
              </w:rPr>
              <w:t>3.</w:t>
            </w:r>
            <w:r>
              <w:rPr>
                <w:noProof/>
              </w:rPr>
              <w:tab/>
            </w:r>
            <w:r w:rsidRPr="00D17A47">
              <w:rPr>
                <w:rStyle w:val="Hyperlink"/>
                <w:noProof/>
              </w:rPr>
              <w:t>Role of the Board</w:t>
            </w:r>
            <w:r>
              <w:rPr>
                <w:noProof/>
                <w:webHidden/>
              </w:rPr>
              <w:tab/>
            </w:r>
            <w:r>
              <w:rPr>
                <w:noProof/>
                <w:webHidden/>
              </w:rPr>
              <w:fldChar w:fldCharType="begin"/>
            </w:r>
            <w:r>
              <w:rPr>
                <w:noProof/>
                <w:webHidden/>
              </w:rPr>
              <w:instrText xml:space="preserve"> PAGEREF _Toc220492116 \h </w:instrText>
            </w:r>
            <w:r>
              <w:rPr>
                <w:noProof/>
                <w:webHidden/>
              </w:rPr>
            </w:r>
            <w:r>
              <w:rPr>
                <w:noProof/>
                <w:webHidden/>
              </w:rPr>
              <w:fldChar w:fldCharType="separate"/>
            </w:r>
            <w:r>
              <w:rPr>
                <w:noProof/>
                <w:webHidden/>
              </w:rPr>
              <w:t>2</w:t>
            </w:r>
            <w:r>
              <w:rPr>
                <w:noProof/>
                <w:webHidden/>
              </w:rPr>
              <w:fldChar w:fldCharType="end"/>
            </w:r>
          </w:hyperlink>
        </w:p>
        <w:p w14:paraId="55F322AB" w14:textId="2A740044" w:rsidR="00FE5C48" w:rsidRDefault="00FE5C48">
          <w:pPr>
            <w:pStyle w:val="TOC1"/>
            <w:tabs>
              <w:tab w:val="left" w:pos="480"/>
              <w:tab w:val="right" w:leader="dot" w:pos="9736"/>
            </w:tabs>
            <w:rPr>
              <w:noProof/>
            </w:rPr>
          </w:pPr>
          <w:hyperlink w:anchor="_Toc220492117" w:history="1">
            <w:r w:rsidRPr="00D17A47">
              <w:rPr>
                <w:rStyle w:val="Hyperlink"/>
                <w:noProof/>
              </w:rPr>
              <w:t>4.</w:t>
            </w:r>
            <w:r>
              <w:rPr>
                <w:noProof/>
              </w:rPr>
              <w:tab/>
            </w:r>
            <w:r w:rsidRPr="00D17A47">
              <w:rPr>
                <w:rStyle w:val="Hyperlink"/>
                <w:noProof/>
              </w:rPr>
              <w:t>Board Meetings</w:t>
            </w:r>
            <w:r>
              <w:rPr>
                <w:noProof/>
                <w:webHidden/>
              </w:rPr>
              <w:tab/>
            </w:r>
            <w:r>
              <w:rPr>
                <w:noProof/>
                <w:webHidden/>
              </w:rPr>
              <w:fldChar w:fldCharType="begin"/>
            </w:r>
            <w:r>
              <w:rPr>
                <w:noProof/>
                <w:webHidden/>
              </w:rPr>
              <w:instrText xml:space="preserve"> PAGEREF _Toc220492117 \h </w:instrText>
            </w:r>
            <w:r>
              <w:rPr>
                <w:noProof/>
                <w:webHidden/>
              </w:rPr>
            </w:r>
            <w:r>
              <w:rPr>
                <w:noProof/>
                <w:webHidden/>
              </w:rPr>
              <w:fldChar w:fldCharType="separate"/>
            </w:r>
            <w:r>
              <w:rPr>
                <w:noProof/>
                <w:webHidden/>
              </w:rPr>
              <w:t>3</w:t>
            </w:r>
            <w:r>
              <w:rPr>
                <w:noProof/>
                <w:webHidden/>
              </w:rPr>
              <w:fldChar w:fldCharType="end"/>
            </w:r>
          </w:hyperlink>
        </w:p>
        <w:p w14:paraId="6B85E5CA" w14:textId="51E323C9" w:rsidR="00FE5C48" w:rsidRDefault="00FE5C48">
          <w:pPr>
            <w:pStyle w:val="TOC1"/>
            <w:tabs>
              <w:tab w:val="left" w:pos="480"/>
              <w:tab w:val="right" w:leader="dot" w:pos="9736"/>
            </w:tabs>
            <w:rPr>
              <w:noProof/>
            </w:rPr>
          </w:pPr>
          <w:hyperlink w:anchor="_Toc220492118" w:history="1">
            <w:r w:rsidRPr="00D17A47">
              <w:rPr>
                <w:rStyle w:val="Hyperlink"/>
                <w:noProof/>
              </w:rPr>
              <w:t>5.</w:t>
            </w:r>
            <w:r>
              <w:rPr>
                <w:noProof/>
              </w:rPr>
              <w:tab/>
            </w:r>
            <w:r w:rsidRPr="00D17A47">
              <w:rPr>
                <w:rStyle w:val="Hyperlink"/>
                <w:noProof/>
              </w:rPr>
              <w:t>Conflict of Interest</w:t>
            </w:r>
            <w:r>
              <w:rPr>
                <w:noProof/>
                <w:webHidden/>
              </w:rPr>
              <w:tab/>
            </w:r>
            <w:r>
              <w:rPr>
                <w:noProof/>
                <w:webHidden/>
              </w:rPr>
              <w:fldChar w:fldCharType="begin"/>
            </w:r>
            <w:r>
              <w:rPr>
                <w:noProof/>
                <w:webHidden/>
              </w:rPr>
              <w:instrText xml:space="preserve"> PAGEREF _Toc220492118 \h </w:instrText>
            </w:r>
            <w:r>
              <w:rPr>
                <w:noProof/>
                <w:webHidden/>
              </w:rPr>
            </w:r>
            <w:r>
              <w:rPr>
                <w:noProof/>
                <w:webHidden/>
              </w:rPr>
              <w:fldChar w:fldCharType="separate"/>
            </w:r>
            <w:r>
              <w:rPr>
                <w:noProof/>
                <w:webHidden/>
              </w:rPr>
              <w:t>4</w:t>
            </w:r>
            <w:r>
              <w:rPr>
                <w:noProof/>
                <w:webHidden/>
              </w:rPr>
              <w:fldChar w:fldCharType="end"/>
            </w:r>
          </w:hyperlink>
        </w:p>
        <w:p w14:paraId="0ACD7743" w14:textId="76B59AD6" w:rsidR="00FE5C48" w:rsidRDefault="00FE5C48">
          <w:pPr>
            <w:pStyle w:val="TOC1"/>
            <w:tabs>
              <w:tab w:val="left" w:pos="480"/>
              <w:tab w:val="right" w:leader="dot" w:pos="9736"/>
            </w:tabs>
            <w:rPr>
              <w:noProof/>
            </w:rPr>
          </w:pPr>
          <w:hyperlink w:anchor="_Toc220492119" w:history="1">
            <w:r w:rsidRPr="00D17A47">
              <w:rPr>
                <w:rStyle w:val="Hyperlink"/>
                <w:noProof/>
              </w:rPr>
              <w:t>6.</w:t>
            </w:r>
            <w:r>
              <w:rPr>
                <w:noProof/>
              </w:rPr>
              <w:tab/>
            </w:r>
            <w:r w:rsidRPr="00D17A47">
              <w:rPr>
                <w:rStyle w:val="Hyperlink"/>
                <w:noProof/>
              </w:rPr>
              <w:t>Board Committees and Advisory Groups</w:t>
            </w:r>
            <w:r>
              <w:rPr>
                <w:noProof/>
                <w:webHidden/>
              </w:rPr>
              <w:tab/>
            </w:r>
            <w:r>
              <w:rPr>
                <w:noProof/>
                <w:webHidden/>
              </w:rPr>
              <w:fldChar w:fldCharType="begin"/>
            </w:r>
            <w:r>
              <w:rPr>
                <w:noProof/>
                <w:webHidden/>
              </w:rPr>
              <w:instrText xml:space="preserve"> PAGEREF _Toc220492119 \h </w:instrText>
            </w:r>
            <w:r>
              <w:rPr>
                <w:noProof/>
                <w:webHidden/>
              </w:rPr>
            </w:r>
            <w:r>
              <w:rPr>
                <w:noProof/>
                <w:webHidden/>
              </w:rPr>
              <w:fldChar w:fldCharType="separate"/>
            </w:r>
            <w:r>
              <w:rPr>
                <w:noProof/>
                <w:webHidden/>
              </w:rPr>
              <w:t>4</w:t>
            </w:r>
            <w:r>
              <w:rPr>
                <w:noProof/>
                <w:webHidden/>
              </w:rPr>
              <w:fldChar w:fldCharType="end"/>
            </w:r>
          </w:hyperlink>
        </w:p>
        <w:p w14:paraId="07650901" w14:textId="58164FF8" w:rsidR="00FE5C48" w:rsidRDefault="00FE5C48">
          <w:pPr>
            <w:pStyle w:val="TOC1"/>
            <w:tabs>
              <w:tab w:val="left" w:pos="480"/>
              <w:tab w:val="right" w:leader="dot" w:pos="9736"/>
            </w:tabs>
            <w:rPr>
              <w:noProof/>
            </w:rPr>
          </w:pPr>
          <w:hyperlink w:anchor="_Toc220492120" w:history="1">
            <w:r w:rsidRPr="00D17A47">
              <w:rPr>
                <w:rStyle w:val="Hyperlink"/>
                <w:noProof/>
              </w:rPr>
              <w:t>7.</w:t>
            </w:r>
            <w:r>
              <w:rPr>
                <w:noProof/>
              </w:rPr>
              <w:tab/>
            </w:r>
            <w:r w:rsidRPr="00D17A47">
              <w:rPr>
                <w:rStyle w:val="Hyperlink"/>
                <w:noProof/>
              </w:rPr>
              <w:t>Company Secretary</w:t>
            </w:r>
            <w:r>
              <w:rPr>
                <w:noProof/>
                <w:webHidden/>
              </w:rPr>
              <w:tab/>
            </w:r>
            <w:r>
              <w:rPr>
                <w:noProof/>
                <w:webHidden/>
              </w:rPr>
              <w:fldChar w:fldCharType="begin"/>
            </w:r>
            <w:r>
              <w:rPr>
                <w:noProof/>
                <w:webHidden/>
              </w:rPr>
              <w:instrText xml:space="preserve"> PAGEREF _Toc220492120 \h </w:instrText>
            </w:r>
            <w:r>
              <w:rPr>
                <w:noProof/>
                <w:webHidden/>
              </w:rPr>
            </w:r>
            <w:r>
              <w:rPr>
                <w:noProof/>
                <w:webHidden/>
              </w:rPr>
              <w:fldChar w:fldCharType="separate"/>
            </w:r>
            <w:r>
              <w:rPr>
                <w:noProof/>
                <w:webHidden/>
              </w:rPr>
              <w:t>4</w:t>
            </w:r>
            <w:r>
              <w:rPr>
                <w:noProof/>
                <w:webHidden/>
              </w:rPr>
              <w:fldChar w:fldCharType="end"/>
            </w:r>
          </w:hyperlink>
        </w:p>
        <w:p w14:paraId="4A171FAA" w14:textId="7BDB5E09" w:rsidR="00FE5C48" w:rsidRDefault="00FE5C48">
          <w:pPr>
            <w:pStyle w:val="TOC1"/>
            <w:tabs>
              <w:tab w:val="left" w:pos="480"/>
              <w:tab w:val="right" w:leader="dot" w:pos="9736"/>
            </w:tabs>
            <w:rPr>
              <w:noProof/>
            </w:rPr>
          </w:pPr>
          <w:hyperlink w:anchor="_Toc220492121" w:history="1">
            <w:r w:rsidRPr="00D17A47">
              <w:rPr>
                <w:rStyle w:val="Hyperlink"/>
                <w:noProof/>
              </w:rPr>
              <w:t>8.</w:t>
            </w:r>
            <w:r>
              <w:rPr>
                <w:noProof/>
              </w:rPr>
              <w:tab/>
            </w:r>
            <w:r w:rsidRPr="00D17A47">
              <w:rPr>
                <w:rStyle w:val="Hyperlink"/>
                <w:noProof/>
              </w:rPr>
              <w:t>Review of Board Effectiveness</w:t>
            </w:r>
            <w:r>
              <w:rPr>
                <w:noProof/>
                <w:webHidden/>
              </w:rPr>
              <w:tab/>
            </w:r>
            <w:r>
              <w:rPr>
                <w:noProof/>
                <w:webHidden/>
              </w:rPr>
              <w:fldChar w:fldCharType="begin"/>
            </w:r>
            <w:r>
              <w:rPr>
                <w:noProof/>
                <w:webHidden/>
              </w:rPr>
              <w:instrText xml:space="preserve"> PAGEREF _Toc220492121 \h </w:instrText>
            </w:r>
            <w:r>
              <w:rPr>
                <w:noProof/>
                <w:webHidden/>
              </w:rPr>
            </w:r>
            <w:r>
              <w:rPr>
                <w:noProof/>
                <w:webHidden/>
              </w:rPr>
              <w:fldChar w:fldCharType="separate"/>
            </w:r>
            <w:r>
              <w:rPr>
                <w:noProof/>
                <w:webHidden/>
              </w:rPr>
              <w:t>4</w:t>
            </w:r>
            <w:r>
              <w:rPr>
                <w:noProof/>
                <w:webHidden/>
              </w:rPr>
              <w:fldChar w:fldCharType="end"/>
            </w:r>
          </w:hyperlink>
        </w:p>
        <w:p w14:paraId="74268E5A" w14:textId="65E35A10" w:rsidR="00FE5C48" w:rsidRDefault="00FE5C48">
          <w:pPr>
            <w:pStyle w:val="TOC1"/>
            <w:tabs>
              <w:tab w:val="left" w:pos="480"/>
              <w:tab w:val="right" w:leader="dot" w:pos="9736"/>
            </w:tabs>
            <w:rPr>
              <w:noProof/>
            </w:rPr>
          </w:pPr>
          <w:hyperlink w:anchor="_Toc220492122" w:history="1">
            <w:r w:rsidRPr="00D17A47">
              <w:rPr>
                <w:rStyle w:val="Hyperlink"/>
                <w:noProof/>
              </w:rPr>
              <w:t>9.</w:t>
            </w:r>
            <w:r>
              <w:rPr>
                <w:noProof/>
              </w:rPr>
              <w:tab/>
            </w:r>
            <w:r w:rsidRPr="00D17A47">
              <w:rPr>
                <w:rStyle w:val="Hyperlink"/>
                <w:noProof/>
              </w:rPr>
              <w:t>Charter Review</w:t>
            </w:r>
            <w:r>
              <w:rPr>
                <w:noProof/>
                <w:webHidden/>
              </w:rPr>
              <w:tab/>
            </w:r>
            <w:r>
              <w:rPr>
                <w:noProof/>
                <w:webHidden/>
              </w:rPr>
              <w:fldChar w:fldCharType="begin"/>
            </w:r>
            <w:r>
              <w:rPr>
                <w:noProof/>
                <w:webHidden/>
              </w:rPr>
              <w:instrText xml:space="preserve"> PAGEREF _Toc220492122 \h </w:instrText>
            </w:r>
            <w:r>
              <w:rPr>
                <w:noProof/>
                <w:webHidden/>
              </w:rPr>
            </w:r>
            <w:r>
              <w:rPr>
                <w:noProof/>
                <w:webHidden/>
              </w:rPr>
              <w:fldChar w:fldCharType="separate"/>
            </w:r>
            <w:r>
              <w:rPr>
                <w:noProof/>
                <w:webHidden/>
              </w:rPr>
              <w:t>5</w:t>
            </w:r>
            <w:r>
              <w:rPr>
                <w:noProof/>
                <w:webHidden/>
              </w:rPr>
              <w:fldChar w:fldCharType="end"/>
            </w:r>
          </w:hyperlink>
        </w:p>
        <w:p w14:paraId="38BF59BF" w14:textId="06300B7C" w:rsidR="00FE5C48" w:rsidRPr="00557218" w:rsidRDefault="00FE5C48" w:rsidP="00FE5C48">
          <w:r>
            <w:rPr>
              <w:b/>
              <w:bCs/>
              <w:lang w:val="en-GB"/>
            </w:rPr>
            <w:fldChar w:fldCharType="end"/>
          </w:r>
        </w:p>
      </w:sdtContent>
    </w:sdt>
    <w:p w14:paraId="1FE2CC5B" w14:textId="77777777" w:rsidR="00FE5C48" w:rsidRDefault="00FE5C48" w:rsidP="00FE5C48">
      <w:pPr>
        <w:rPr>
          <w:rFonts w:asciiTheme="majorHAnsi" w:eastAsiaTheme="majorEastAsia" w:hAnsiTheme="majorHAnsi" w:cstheme="majorBidi"/>
          <w:color w:val="20888B"/>
          <w:sz w:val="32"/>
          <w:szCs w:val="32"/>
        </w:rPr>
      </w:pPr>
      <w:r>
        <w:rPr>
          <w:color w:val="20888B"/>
        </w:rPr>
        <w:br w:type="page"/>
      </w:r>
    </w:p>
    <w:p w14:paraId="5AC67BF9" w14:textId="77777777" w:rsidR="00FE5C48" w:rsidRPr="006451BB" w:rsidRDefault="00FE5C48" w:rsidP="002F0BD8">
      <w:pPr>
        <w:pStyle w:val="Heading1"/>
      </w:pPr>
      <w:bookmarkStart w:id="0" w:name="_Toc220492114"/>
      <w:r>
        <w:lastRenderedPageBreak/>
        <w:t>Introduction</w:t>
      </w:r>
      <w:bookmarkEnd w:id="0"/>
    </w:p>
    <w:p w14:paraId="0B8EF326" w14:textId="77777777" w:rsidR="00FE5C48" w:rsidRPr="002F0BD8" w:rsidRDefault="00FE5C48" w:rsidP="00FE5C48">
      <w:pPr>
        <w:spacing w:before="120" w:after="0"/>
        <w:rPr>
          <w:sz w:val="22"/>
          <w:szCs w:val="22"/>
        </w:rPr>
      </w:pPr>
      <w:r w:rsidRPr="002F0BD8">
        <w:rPr>
          <w:sz w:val="22"/>
          <w:szCs w:val="22"/>
        </w:rPr>
        <w:t xml:space="preserve">The Board of the AuDHD Council of Australia is committed to ensuring that principles of good governance are implemented openly and with integrity, pursuing the true spirit of good corporate governance, commensurate with the organisation’s needs. The matters set out in this Board Charter are subject to the </w:t>
      </w:r>
      <w:r w:rsidRPr="001C58FB">
        <w:rPr>
          <w:i/>
          <w:iCs/>
          <w:sz w:val="22"/>
          <w:szCs w:val="22"/>
        </w:rPr>
        <w:t>Corporations Act</w:t>
      </w:r>
      <w:r w:rsidRPr="002F0BD8">
        <w:rPr>
          <w:sz w:val="22"/>
          <w:szCs w:val="22"/>
        </w:rPr>
        <w:t xml:space="preserve"> 2001 (</w:t>
      </w:r>
      <w:proofErr w:type="spellStart"/>
      <w:r w:rsidRPr="002F0BD8">
        <w:rPr>
          <w:sz w:val="22"/>
          <w:szCs w:val="22"/>
        </w:rPr>
        <w:t>Cth</w:t>
      </w:r>
      <w:proofErr w:type="spellEnd"/>
      <w:r w:rsidRPr="002F0BD8">
        <w:rPr>
          <w:sz w:val="22"/>
          <w:szCs w:val="22"/>
        </w:rPr>
        <w:t>), other relevant legislative requirements as they arise, and the Constitution.</w:t>
      </w:r>
    </w:p>
    <w:p w14:paraId="0612BDAB" w14:textId="77777777" w:rsidR="00FE5C48" w:rsidRPr="002F0BD8" w:rsidRDefault="00FE5C48" w:rsidP="00FE5C48">
      <w:pPr>
        <w:spacing w:before="120" w:after="0"/>
        <w:rPr>
          <w:sz w:val="22"/>
          <w:szCs w:val="22"/>
        </w:rPr>
      </w:pPr>
      <w:r w:rsidRPr="002F0BD8">
        <w:rPr>
          <w:sz w:val="22"/>
          <w:szCs w:val="22"/>
        </w:rPr>
        <w:t>The Board has the responsibilities set out in this Charter and will carry out these responsibilities honestly, fairly, and diligently; in accordance with the law the AuDHD Council of Australia’s Code of Conduct; and for the benefit of members as well as employees, and the community.</w:t>
      </w:r>
    </w:p>
    <w:p w14:paraId="1802F9D4" w14:textId="77777777" w:rsidR="00FE5C48" w:rsidRPr="002F0BD8" w:rsidRDefault="00FE5C48" w:rsidP="00FE5C48">
      <w:pPr>
        <w:spacing w:before="120" w:after="0"/>
        <w:rPr>
          <w:sz w:val="22"/>
          <w:szCs w:val="22"/>
        </w:rPr>
      </w:pPr>
      <w:r w:rsidRPr="002F0BD8">
        <w:rPr>
          <w:sz w:val="22"/>
          <w:szCs w:val="22"/>
        </w:rPr>
        <w:t>The AuDHD Council of Australia’s corporate governance culture, including leadership by the Board and senior management, is critical to its continuing success and is intended to set an example to all persons dealing with the organisation.</w:t>
      </w:r>
    </w:p>
    <w:p w14:paraId="4536F00A" w14:textId="77777777" w:rsidR="00FE5C48" w:rsidRDefault="00FE5C48" w:rsidP="002F0BD8">
      <w:pPr>
        <w:pStyle w:val="Heading1"/>
      </w:pPr>
      <w:bookmarkStart w:id="1" w:name="_Toc220492115"/>
      <w:r>
        <w:t>Composition of the Board</w:t>
      </w:r>
      <w:bookmarkEnd w:id="1"/>
    </w:p>
    <w:p w14:paraId="67A3880C" w14:textId="77777777" w:rsidR="00FE5C48" w:rsidRPr="002F0BD8" w:rsidRDefault="00FE5C48" w:rsidP="00FE5C48">
      <w:pPr>
        <w:rPr>
          <w:sz w:val="22"/>
          <w:szCs w:val="22"/>
        </w:rPr>
      </w:pPr>
      <w:r w:rsidRPr="002F0BD8">
        <w:rPr>
          <w:sz w:val="22"/>
          <w:szCs w:val="22"/>
        </w:rPr>
        <w:t>The Board is responsible for the following:</w:t>
      </w:r>
    </w:p>
    <w:p w14:paraId="07A71B17" w14:textId="77777777" w:rsidR="00FE5C48" w:rsidRPr="002F0BD8" w:rsidRDefault="00FE5C48" w:rsidP="00FE5C48">
      <w:pPr>
        <w:pStyle w:val="ListParagraph"/>
        <w:numPr>
          <w:ilvl w:val="0"/>
          <w:numId w:val="11"/>
        </w:numPr>
        <w:spacing w:before="120" w:after="0"/>
        <w:ind w:left="709" w:hanging="425"/>
        <w:rPr>
          <w:sz w:val="22"/>
          <w:szCs w:val="22"/>
        </w:rPr>
      </w:pPr>
      <w:r w:rsidRPr="002F0BD8">
        <w:rPr>
          <w:sz w:val="22"/>
          <w:szCs w:val="22"/>
        </w:rPr>
        <w:t>determining the number of Directors (subject to the Constitution)</w:t>
      </w:r>
    </w:p>
    <w:p w14:paraId="30C6F5F5" w14:textId="77777777" w:rsidR="00FE5C48" w:rsidRPr="002F0BD8" w:rsidRDefault="00FE5C48" w:rsidP="00FE5C48">
      <w:pPr>
        <w:pStyle w:val="ListParagraph"/>
        <w:numPr>
          <w:ilvl w:val="0"/>
          <w:numId w:val="11"/>
        </w:numPr>
        <w:spacing w:before="120" w:after="0"/>
        <w:ind w:left="714" w:hanging="425"/>
        <w:rPr>
          <w:sz w:val="22"/>
          <w:szCs w:val="22"/>
        </w:rPr>
      </w:pPr>
      <w:r w:rsidRPr="002F0BD8">
        <w:rPr>
          <w:sz w:val="22"/>
          <w:szCs w:val="22"/>
        </w:rPr>
        <w:t>terms and conditions of Directors’ appointments</w:t>
      </w:r>
    </w:p>
    <w:p w14:paraId="5BD67F1C" w14:textId="77777777" w:rsidR="00FE5C48" w:rsidRPr="002F0BD8" w:rsidRDefault="00FE5C48" w:rsidP="00FE5C48">
      <w:pPr>
        <w:pStyle w:val="ListParagraph"/>
        <w:numPr>
          <w:ilvl w:val="0"/>
          <w:numId w:val="11"/>
        </w:numPr>
        <w:spacing w:before="120" w:after="0"/>
        <w:ind w:left="714" w:hanging="425"/>
        <w:rPr>
          <w:sz w:val="22"/>
          <w:szCs w:val="22"/>
        </w:rPr>
      </w:pPr>
      <w:r w:rsidRPr="002F0BD8">
        <w:rPr>
          <w:sz w:val="22"/>
          <w:szCs w:val="22"/>
        </w:rPr>
        <w:t>appointment of a Chair</w:t>
      </w:r>
    </w:p>
    <w:p w14:paraId="4ED73D79" w14:textId="77777777" w:rsidR="00FE5C48" w:rsidRPr="002F0BD8" w:rsidRDefault="00FE5C48" w:rsidP="00FE5C48">
      <w:pPr>
        <w:pStyle w:val="ListParagraph"/>
        <w:numPr>
          <w:ilvl w:val="0"/>
          <w:numId w:val="11"/>
        </w:numPr>
        <w:spacing w:before="120" w:after="0"/>
        <w:ind w:left="714" w:hanging="425"/>
        <w:rPr>
          <w:sz w:val="22"/>
          <w:szCs w:val="22"/>
        </w:rPr>
      </w:pPr>
      <w:r w:rsidRPr="002F0BD8">
        <w:rPr>
          <w:sz w:val="22"/>
          <w:szCs w:val="22"/>
        </w:rPr>
        <w:t>managing the succession of Board members.</w:t>
      </w:r>
    </w:p>
    <w:p w14:paraId="325E1ECE" w14:textId="77777777" w:rsidR="00FE5C48" w:rsidRPr="002F0BD8" w:rsidRDefault="00FE5C48" w:rsidP="00FE5C48">
      <w:pPr>
        <w:spacing w:before="240"/>
        <w:rPr>
          <w:sz w:val="22"/>
          <w:szCs w:val="22"/>
        </w:rPr>
      </w:pPr>
      <w:r w:rsidRPr="002F0BD8">
        <w:rPr>
          <w:sz w:val="22"/>
          <w:szCs w:val="22"/>
        </w:rPr>
        <w:t>The AuDHD Council of Australia’s Constitution provides that the Board will comprise of a minimum of three, and a maximum of seven Directors.</w:t>
      </w:r>
    </w:p>
    <w:p w14:paraId="5FD08220" w14:textId="77777777" w:rsidR="00FE5C48" w:rsidRPr="006451BB" w:rsidRDefault="00FE5C48" w:rsidP="002F0BD8">
      <w:pPr>
        <w:pStyle w:val="Heading1"/>
      </w:pPr>
      <w:bookmarkStart w:id="2" w:name="_Toc220492116"/>
      <w:r>
        <w:t>Role of the Board</w:t>
      </w:r>
      <w:bookmarkEnd w:id="2"/>
    </w:p>
    <w:p w14:paraId="5D1CF5CB" w14:textId="77777777" w:rsidR="00FE5C48" w:rsidRPr="002F0BD8" w:rsidRDefault="00FE5C48" w:rsidP="00FE5C48">
      <w:pPr>
        <w:spacing w:before="120" w:after="0"/>
        <w:rPr>
          <w:sz w:val="22"/>
          <w:szCs w:val="22"/>
        </w:rPr>
      </w:pPr>
      <w:r w:rsidRPr="002F0BD8">
        <w:rPr>
          <w:sz w:val="22"/>
          <w:szCs w:val="22"/>
        </w:rPr>
        <w:t>The Board is responsible for:</w:t>
      </w:r>
    </w:p>
    <w:p w14:paraId="3B0E435D"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overseeing the management of the AuDHD Council of Australia</w:t>
      </w:r>
    </w:p>
    <w:p w14:paraId="2D3B1FBA"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providing strategic direction through approving and reviewing the strategic plan</w:t>
      </w:r>
    </w:p>
    <w:p w14:paraId="503CED59"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approving member facing policies, strategies, and performance objectives</w:t>
      </w:r>
    </w:p>
    <w:p w14:paraId="4C6A53CF"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approving the annual budget, including targets for revenue, capital expenditure, and cash flows, as proposed by management</w:t>
      </w:r>
    </w:p>
    <w:p w14:paraId="261E1C4B" w14:textId="1E3156A9"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appointing and removing the Chief Executive Officer (CEO), and determining the terms and conditions of appointment, including the remuneration package</w:t>
      </w:r>
      <w:r w:rsidR="004F4CDA" w:rsidRPr="002F0BD8">
        <w:rPr>
          <w:sz w:val="22"/>
          <w:szCs w:val="22"/>
        </w:rPr>
        <w:t xml:space="preserve">, noting that removal of </w:t>
      </w:r>
      <w:r w:rsidR="00232815" w:rsidRPr="002F0BD8">
        <w:rPr>
          <w:sz w:val="22"/>
          <w:szCs w:val="22"/>
        </w:rPr>
        <w:t>the individual operating as CEO as a</w:t>
      </w:r>
      <w:r w:rsidR="004F4CDA" w:rsidRPr="002F0BD8">
        <w:rPr>
          <w:sz w:val="22"/>
          <w:szCs w:val="22"/>
        </w:rPr>
        <w:t xml:space="preserve"> Director occurs only in accordance with the Constitution</w:t>
      </w:r>
    </w:p>
    <w:p w14:paraId="6C3038E4"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agreeing performance targets, and monitoring the performance of the CEO</w:t>
      </w:r>
    </w:p>
    <w:p w14:paraId="11038641"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appointing and removing the Company Secretary</w:t>
      </w:r>
    </w:p>
    <w:p w14:paraId="4F42362B"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approving succession plans for the management team</w:t>
      </w:r>
    </w:p>
    <w:p w14:paraId="3A24DF32"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lastRenderedPageBreak/>
        <w:t>monitoring management’s performance, implementation of strategy, and allocation of resources to achieve the organisation's policies, strategies, objectives, and budgets</w:t>
      </w:r>
    </w:p>
    <w:p w14:paraId="33935742"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 xml:space="preserve">determining and approving the levels of authority to be given to the CEO in relation </w:t>
      </w:r>
      <w:proofErr w:type="gramStart"/>
      <w:r w:rsidRPr="002F0BD8">
        <w:rPr>
          <w:sz w:val="22"/>
          <w:szCs w:val="22"/>
        </w:rPr>
        <w:t>to:</w:t>
      </w:r>
      <w:proofErr w:type="gramEnd"/>
      <w:r w:rsidRPr="002F0BD8">
        <w:rPr>
          <w:sz w:val="22"/>
          <w:szCs w:val="22"/>
        </w:rPr>
        <w:t xml:space="preserve"> operational and capital expenditure, contracts and the operation of banking and credit facilities, and authorities any further delegations of those authorities by the Chief Executive Officer.</w:t>
      </w:r>
    </w:p>
    <w:p w14:paraId="36874D81"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approving and monitoring financial and other reporting</w:t>
      </w:r>
    </w:p>
    <w:p w14:paraId="7FB50F1F" w14:textId="77777777" w:rsidR="00FE5C48" w:rsidRPr="002F0BD8" w:rsidRDefault="00FE5C48" w:rsidP="00FE5C48">
      <w:pPr>
        <w:pStyle w:val="ListParagraph"/>
        <w:numPr>
          <w:ilvl w:val="2"/>
          <w:numId w:val="7"/>
        </w:numPr>
        <w:spacing w:before="120" w:after="0"/>
        <w:ind w:left="714" w:hanging="436"/>
        <w:contextualSpacing w:val="0"/>
        <w:rPr>
          <w:sz w:val="22"/>
          <w:szCs w:val="22"/>
        </w:rPr>
      </w:pPr>
      <w:r w:rsidRPr="002F0BD8">
        <w:rPr>
          <w:sz w:val="22"/>
          <w:szCs w:val="22"/>
        </w:rPr>
        <w:t>admission of honorary members</w:t>
      </w:r>
    </w:p>
    <w:p w14:paraId="6012207B"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reporting to members</w:t>
      </w:r>
    </w:p>
    <w:p w14:paraId="3274F137"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monitoring the identification of risks to the organisation, reviewing and ratifying systems of risk management, internal compliance and control, legal compliance, and compliance with the organisation’s standards and policies</w:t>
      </w:r>
    </w:p>
    <w:p w14:paraId="4B569F59" w14:textId="77777777" w:rsidR="00FE5C48" w:rsidRPr="002F0BD8" w:rsidRDefault="00FE5C48" w:rsidP="00FE5C48">
      <w:pPr>
        <w:pStyle w:val="ListParagraph"/>
        <w:numPr>
          <w:ilvl w:val="2"/>
          <w:numId w:val="7"/>
        </w:numPr>
        <w:spacing w:before="120" w:after="0"/>
        <w:ind w:left="720" w:hanging="436"/>
        <w:contextualSpacing w:val="0"/>
        <w:rPr>
          <w:sz w:val="22"/>
          <w:szCs w:val="22"/>
        </w:rPr>
      </w:pPr>
      <w:r w:rsidRPr="002F0BD8">
        <w:rPr>
          <w:sz w:val="22"/>
          <w:szCs w:val="22"/>
        </w:rPr>
        <w:t>monitoring compliance with best practice corporate governance requirements.</w:t>
      </w:r>
    </w:p>
    <w:p w14:paraId="552C0767" w14:textId="77777777" w:rsidR="00FE5C48" w:rsidRPr="002F0BD8" w:rsidRDefault="00FE5C48" w:rsidP="00FE5C48">
      <w:pPr>
        <w:spacing w:before="120" w:after="0"/>
        <w:rPr>
          <w:sz w:val="22"/>
          <w:szCs w:val="22"/>
        </w:rPr>
      </w:pPr>
      <w:r w:rsidRPr="002F0BD8">
        <w:rPr>
          <w:sz w:val="22"/>
          <w:szCs w:val="22"/>
        </w:rPr>
        <w:t>The following responsibilities may be delegated by the Board to the CEO</w:t>
      </w:r>
    </w:p>
    <w:p w14:paraId="1524CDBE" w14:textId="77777777" w:rsidR="00FE5C48" w:rsidRPr="002F0BD8" w:rsidRDefault="00FE5C48" w:rsidP="00FE5C48">
      <w:pPr>
        <w:pStyle w:val="ListParagraph"/>
        <w:numPr>
          <w:ilvl w:val="0"/>
          <w:numId w:val="8"/>
        </w:numPr>
        <w:spacing w:before="120" w:after="0"/>
        <w:ind w:left="714" w:hanging="430"/>
        <w:rPr>
          <w:sz w:val="22"/>
          <w:szCs w:val="22"/>
        </w:rPr>
      </w:pPr>
      <w:r w:rsidRPr="002F0BD8">
        <w:rPr>
          <w:sz w:val="22"/>
          <w:szCs w:val="22"/>
        </w:rPr>
        <w:t>day to day management of the AuDHD Council of Australia in accordance with the strategy approved by the Board</w:t>
      </w:r>
    </w:p>
    <w:p w14:paraId="3FF5A4E6" w14:textId="77777777" w:rsidR="00FE5C48" w:rsidRPr="002F0BD8" w:rsidRDefault="00FE5C48" w:rsidP="00FE5C48">
      <w:pPr>
        <w:pStyle w:val="ListParagraph"/>
        <w:numPr>
          <w:ilvl w:val="0"/>
          <w:numId w:val="8"/>
        </w:numPr>
        <w:spacing w:before="120" w:after="0"/>
        <w:ind w:left="714" w:hanging="430"/>
        <w:rPr>
          <w:sz w:val="22"/>
          <w:szCs w:val="22"/>
        </w:rPr>
      </w:pPr>
      <w:r w:rsidRPr="002F0BD8">
        <w:rPr>
          <w:sz w:val="22"/>
          <w:szCs w:val="22"/>
        </w:rPr>
        <w:t>consulting with the Board regarding other senior executive appointments, organisational changes and senior executive remuneration policies and practices</w:t>
      </w:r>
    </w:p>
    <w:p w14:paraId="4DC3F235" w14:textId="77777777" w:rsidR="00FE5C48" w:rsidRPr="002F0BD8" w:rsidRDefault="00FE5C48" w:rsidP="00FE5C48">
      <w:pPr>
        <w:pStyle w:val="ListParagraph"/>
        <w:numPr>
          <w:ilvl w:val="0"/>
          <w:numId w:val="8"/>
        </w:numPr>
        <w:spacing w:before="120" w:after="0"/>
        <w:ind w:left="714" w:hanging="430"/>
        <w:rPr>
          <w:sz w:val="22"/>
          <w:szCs w:val="22"/>
        </w:rPr>
      </w:pPr>
      <w:r w:rsidRPr="002F0BD8">
        <w:rPr>
          <w:sz w:val="22"/>
          <w:szCs w:val="22"/>
        </w:rPr>
        <w:t>such other duties as are delegated by the Board on an ad hoc basis.</w:t>
      </w:r>
    </w:p>
    <w:p w14:paraId="712FAF3F" w14:textId="77777777" w:rsidR="00FE5C48" w:rsidRPr="002F0BD8" w:rsidRDefault="00FE5C48" w:rsidP="00FE5C48">
      <w:pPr>
        <w:spacing w:before="120" w:after="0"/>
        <w:rPr>
          <w:sz w:val="22"/>
          <w:szCs w:val="22"/>
        </w:rPr>
      </w:pPr>
      <w:r w:rsidRPr="002F0BD8">
        <w:rPr>
          <w:sz w:val="22"/>
          <w:szCs w:val="22"/>
        </w:rPr>
        <w:t>It is intended that the CEO can take all decisions and actions which further the strategic objectives of the AuDHD Council of Australia, and which in their judgement are reasonable, having regard to the matters reserved by the Board, and the potential effect on the reputation of the organisation.</w:t>
      </w:r>
    </w:p>
    <w:p w14:paraId="4D62F57A" w14:textId="77777777" w:rsidR="00FE5C48" w:rsidRPr="002F0BD8" w:rsidRDefault="00FE5C48" w:rsidP="00FE5C48">
      <w:pPr>
        <w:spacing w:before="120" w:after="0"/>
        <w:rPr>
          <w:sz w:val="22"/>
          <w:szCs w:val="22"/>
        </w:rPr>
      </w:pPr>
      <w:r w:rsidRPr="002F0BD8">
        <w:rPr>
          <w:sz w:val="22"/>
          <w:szCs w:val="22"/>
        </w:rPr>
        <w:t>The Board will undertake a review of its responsibilities on a regular basis, to ensure that they remain appropriate for the business conducted by the organisation.</w:t>
      </w:r>
    </w:p>
    <w:p w14:paraId="6870313E" w14:textId="77777777" w:rsidR="00FE5C48" w:rsidRDefault="00FE5C48" w:rsidP="002F0BD8">
      <w:pPr>
        <w:pStyle w:val="Heading1"/>
      </w:pPr>
      <w:bookmarkStart w:id="3" w:name="_Toc220492117"/>
      <w:r>
        <w:t>Board Meetings</w:t>
      </w:r>
      <w:bookmarkEnd w:id="3"/>
    </w:p>
    <w:p w14:paraId="331E1541" w14:textId="6FF4CB85" w:rsidR="00FE5C48" w:rsidRPr="002F0BD8" w:rsidRDefault="00FE5C48" w:rsidP="00FE5C48">
      <w:pPr>
        <w:rPr>
          <w:sz w:val="22"/>
          <w:szCs w:val="22"/>
        </w:rPr>
      </w:pPr>
      <w:r w:rsidRPr="002F0BD8">
        <w:rPr>
          <w:sz w:val="22"/>
          <w:szCs w:val="22"/>
        </w:rPr>
        <w:t xml:space="preserve">The Board will meet as often as the Directors consider necessary to fulfil their duties and responsibilities, and to meet the demands of the organisation. In usual circumstances, the Board is </w:t>
      </w:r>
      <w:r w:rsidR="00F93AA9" w:rsidRPr="002F0BD8">
        <w:rPr>
          <w:sz w:val="22"/>
          <w:szCs w:val="22"/>
        </w:rPr>
        <w:t>must</w:t>
      </w:r>
      <w:r w:rsidRPr="002F0BD8">
        <w:rPr>
          <w:sz w:val="22"/>
          <w:szCs w:val="22"/>
        </w:rPr>
        <w:t xml:space="preserve"> meet four times </w:t>
      </w:r>
      <w:r w:rsidR="00F93AA9" w:rsidRPr="002F0BD8">
        <w:rPr>
          <w:sz w:val="22"/>
          <w:szCs w:val="22"/>
        </w:rPr>
        <w:t>per financial year</w:t>
      </w:r>
      <w:r w:rsidRPr="002F0BD8">
        <w:rPr>
          <w:sz w:val="22"/>
          <w:szCs w:val="22"/>
        </w:rPr>
        <w:t>.</w:t>
      </w:r>
    </w:p>
    <w:p w14:paraId="24223083" w14:textId="77777777" w:rsidR="00FE5C48" w:rsidRPr="002F0BD8" w:rsidRDefault="00FE5C48" w:rsidP="00FE5C48">
      <w:pPr>
        <w:rPr>
          <w:sz w:val="22"/>
          <w:szCs w:val="22"/>
        </w:rPr>
      </w:pPr>
      <w:r w:rsidRPr="002F0BD8">
        <w:rPr>
          <w:sz w:val="22"/>
          <w:szCs w:val="22"/>
        </w:rPr>
        <w:t>A Board meeting may be held by the Board communicating by any technological means consented to by all Directors. The consent may be a standing one.</w:t>
      </w:r>
    </w:p>
    <w:p w14:paraId="4EABD985" w14:textId="77777777" w:rsidR="00FE5C48" w:rsidRDefault="00FE5C48" w:rsidP="002F0BD8">
      <w:pPr>
        <w:pStyle w:val="Heading1"/>
      </w:pPr>
      <w:bookmarkStart w:id="4" w:name="_Toc220492118"/>
      <w:r>
        <w:t>Conflict of Interest</w:t>
      </w:r>
      <w:bookmarkEnd w:id="4"/>
    </w:p>
    <w:p w14:paraId="31C4AB8B" w14:textId="77777777" w:rsidR="00FE5C48" w:rsidRPr="002F0BD8" w:rsidRDefault="00FE5C48" w:rsidP="00FE5C48">
      <w:pPr>
        <w:rPr>
          <w:sz w:val="22"/>
          <w:szCs w:val="22"/>
        </w:rPr>
      </w:pPr>
      <w:r w:rsidRPr="002F0BD8">
        <w:rPr>
          <w:sz w:val="22"/>
          <w:szCs w:val="22"/>
        </w:rPr>
        <w:t xml:space="preserve">Directors must keep the Board </w:t>
      </w:r>
      <w:proofErr w:type="gramStart"/>
      <w:r w:rsidRPr="002F0BD8">
        <w:rPr>
          <w:sz w:val="22"/>
          <w:szCs w:val="22"/>
        </w:rPr>
        <w:t>advised at all times</w:t>
      </w:r>
      <w:proofErr w:type="gramEnd"/>
      <w:r w:rsidRPr="002F0BD8">
        <w:rPr>
          <w:sz w:val="22"/>
          <w:szCs w:val="22"/>
        </w:rPr>
        <w:t>, of any interests real or perceived that could potentially conflict with those of the AuDHD Council of Australia and shall advise the Company Secretary of all Directorships held in other companies.</w:t>
      </w:r>
    </w:p>
    <w:p w14:paraId="60F5C05F" w14:textId="77777777" w:rsidR="00FE5C48" w:rsidRPr="002F0BD8" w:rsidRDefault="00FE5C48" w:rsidP="00FE5C48">
      <w:pPr>
        <w:rPr>
          <w:sz w:val="22"/>
          <w:szCs w:val="22"/>
        </w:rPr>
      </w:pPr>
      <w:r w:rsidRPr="002F0BD8">
        <w:rPr>
          <w:sz w:val="22"/>
          <w:szCs w:val="22"/>
        </w:rPr>
        <w:t xml:space="preserve">If a potential material conflict of interest arises, the Director concerned shall advise the President prior to any meeting at which the issue is to be discussed. </w:t>
      </w:r>
      <w:proofErr w:type="gramStart"/>
      <w:r w:rsidRPr="002F0BD8">
        <w:rPr>
          <w:sz w:val="22"/>
          <w:szCs w:val="22"/>
        </w:rPr>
        <w:t>Any and all</w:t>
      </w:r>
      <w:proofErr w:type="gramEnd"/>
      <w:r w:rsidRPr="002F0BD8">
        <w:rPr>
          <w:sz w:val="22"/>
          <w:szCs w:val="22"/>
        </w:rPr>
        <w:t xml:space="preserve"> conflicts of interest must be recorded in the Board minutes.</w:t>
      </w:r>
    </w:p>
    <w:p w14:paraId="4EE1E449" w14:textId="77777777" w:rsidR="00FE5C48" w:rsidRDefault="00FE5C48" w:rsidP="002F0BD8">
      <w:pPr>
        <w:pStyle w:val="Heading1"/>
      </w:pPr>
      <w:bookmarkStart w:id="5" w:name="_Toc220492119"/>
      <w:r>
        <w:lastRenderedPageBreak/>
        <w:t>Board Committees and Advisory Groups</w:t>
      </w:r>
      <w:bookmarkEnd w:id="5"/>
    </w:p>
    <w:p w14:paraId="4AFFB450" w14:textId="73C8ED24" w:rsidR="00FE5C48" w:rsidRPr="002F0BD8" w:rsidRDefault="00FE5C48" w:rsidP="00FE5C48">
      <w:pPr>
        <w:rPr>
          <w:sz w:val="22"/>
          <w:szCs w:val="22"/>
        </w:rPr>
      </w:pPr>
      <w:r w:rsidRPr="002F0BD8">
        <w:rPr>
          <w:sz w:val="22"/>
          <w:szCs w:val="22"/>
        </w:rPr>
        <w:t>The Board may establish Board Committees to which it may delegate any of its powers, duties and responsibilities</w:t>
      </w:r>
      <w:r w:rsidR="00EC15FD" w:rsidRPr="002F0BD8">
        <w:rPr>
          <w:sz w:val="22"/>
          <w:szCs w:val="22"/>
        </w:rPr>
        <w:t>, exception is allowed for powers reserved to members or expressly retained by the Board under the Constitution.</w:t>
      </w:r>
      <w:r w:rsidRPr="002F0BD8">
        <w:rPr>
          <w:sz w:val="22"/>
          <w:szCs w:val="22"/>
        </w:rPr>
        <w:t xml:space="preserve"> The Board will appoint the members of each committee, and the Chair of each committee.</w:t>
      </w:r>
    </w:p>
    <w:p w14:paraId="4EB53B33" w14:textId="77777777" w:rsidR="00FE5C48" w:rsidRPr="002F0BD8" w:rsidRDefault="00FE5C48" w:rsidP="00FE5C48">
      <w:pPr>
        <w:rPr>
          <w:sz w:val="22"/>
          <w:szCs w:val="22"/>
        </w:rPr>
      </w:pPr>
      <w:r w:rsidRPr="002F0BD8">
        <w:rPr>
          <w:sz w:val="22"/>
          <w:szCs w:val="22"/>
        </w:rPr>
        <w:t>Terms of Reference or Operating Guidelines will be established for each of these Committees, setting out the composition, duties, and responsibilities of the committee, which will be reviewed every two years.</w:t>
      </w:r>
    </w:p>
    <w:p w14:paraId="19AD0113" w14:textId="77777777" w:rsidR="00FE5C48" w:rsidRPr="002F0BD8" w:rsidRDefault="00FE5C48" w:rsidP="00FE5C48">
      <w:pPr>
        <w:rPr>
          <w:sz w:val="22"/>
          <w:szCs w:val="22"/>
        </w:rPr>
      </w:pPr>
      <w:r w:rsidRPr="002F0BD8">
        <w:rPr>
          <w:sz w:val="22"/>
          <w:szCs w:val="22"/>
        </w:rPr>
        <w:t>The Board may establish Advisory Groups from time-to-time with no delegated powers. The Board will appoint the members and the Chair of each Advisory Group. Separate Guidelines will be adopted for each Advisory Group which will be reviewed every two years.</w:t>
      </w:r>
    </w:p>
    <w:p w14:paraId="1D0EFECF" w14:textId="77777777" w:rsidR="00FE5C48" w:rsidRPr="006D1737" w:rsidRDefault="00FE5C48" w:rsidP="002F0BD8">
      <w:pPr>
        <w:pStyle w:val="Heading1"/>
      </w:pPr>
      <w:bookmarkStart w:id="6" w:name="_Toc220492120"/>
      <w:r w:rsidRPr="006D1737">
        <w:t>Company Secretary</w:t>
      </w:r>
      <w:bookmarkEnd w:id="6"/>
    </w:p>
    <w:p w14:paraId="63521AEC" w14:textId="77777777" w:rsidR="00FE5C48" w:rsidRPr="002F0BD8" w:rsidRDefault="00FE5C48" w:rsidP="00FE5C48">
      <w:pPr>
        <w:rPr>
          <w:sz w:val="22"/>
          <w:szCs w:val="22"/>
        </w:rPr>
      </w:pPr>
      <w:r w:rsidRPr="002F0BD8">
        <w:rPr>
          <w:sz w:val="22"/>
          <w:szCs w:val="22"/>
        </w:rPr>
        <w:t>Company Secretary is accountable to the Board, through the Chair, on all governance matters, with all Directors having access to the Company Secretary for advice or assistance on governance matters.</w:t>
      </w:r>
    </w:p>
    <w:p w14:paraId="5FDFB3C3" w14:textId="77777777" w:rsidR="00FE5C48" w:rsidRPr="002F0BD8" w:rsidRDefault="00FE5C48" w:rsidP="00FE5C48">
      <w:pPr>
        <w:rPr>
          <w:sz w:val="22"/>
          <w:szCs w:val="22"/>
        </w:rPr>
      </w:pPr>
      <w:r w:rsidRPr="002F0BD8">
        <w:rPr>
          <w:sz w:val="22"/>
          <w:szCs w:val="22"/>
        </w:rPr>
        <w:t>The Company Secretary supports the effectiveness of the board by:</w:t>
      </w:r>
    </w:p>
    <w:p w14:paraId="24002C7D" w14:textId="77777777" w:rsidR="00FE5C48" w:rsidRPr="002F0BD8" w:rsidRDefault="00FE5C48" w:rsidP="00FE5C48">
      <w:pPr>
        <w:pStyle w:val="ListParagraph"/>
        <w:numPr>
          <w:ilvl w:val="0"/>
          <w:numId w:val="9"/>
        </w:numPr>
        <w:tabs>
          <w:tab w:val="left" w:pos="709"/>
        </w:tabs>
        <w:spacing w:before="120" w:after="0"/>
        <w:ind w:left="1134" w:hanging="850"/>
        <w:rPr>
          <w:sz w:val="22"/>
          <w:szCs w:val="22"/>
        </w:rPr>
      </w:pPr>
      <w:r w:rsidRPr="002F0BD8">
        <w:rPr>
          <w:sz w:val="22"/>
          <w:szCs w:val="22"/>
        </w:rPr>
        <w:t>monitoring that board policy and procedures are followed; and</w:t>
      </w:r>
    </w:p>
    <w:p w14:paraId="35B7796C" w14:textId="77777777" w:rsidR="00FE5C48" w:rsidRPr="002F0BD8" w:rsidRDefault="00FE5C48" w:rsidP="00FE5C48">
      <w:pPr>
        <w:pStyle w:val="ListParagraph"/>
        <w:numPr>
          <w:ilvl w:val="0"/>
          <w:numId w:val="9"/>
        </w:numPr>
        <w:tabs>
          <w:tab w:val="left" w:pos="709"/>
        </w:tabs>
        <w:spacing w:before="120" w:after="0"/>
        <w:ind w:left="709" w:hanging="425"/>
        <w:rPr>
          <w:sz w:val="22"/>
          <w:szCs w:val="22"/>
        </w:rPr>
      </w:pPr>
      <w:r w:rsidRPr="002F0BD8">
        <w:rPr>
          <w:sz w:val="22"/>
          <w:szCs w:val="22"/>
        </w:rPr>
        <w:t>coordinating the completion and dispatch of board agendas, briefing papers and minutes.</w:t>
      </w:r>
    </w:p>
    <w:p w14:paraId="5AB9FF0C" w14:textId="77777777" w:rsidR="00FE5C48" w:rsidRPr="002F0BD8" w:rsidRDefault="00FE5C48" w:rsidP="00FE5C48">
      <w:pPr>
        <w:spacing w:before="240"/>
        <w:rPr>
          <w:sz w:val="22"/>
          <w:szCs w:val="22"/>
        </w:rPr>
      </w:pPr>
      <w:r w:rsidRPr="002F0BD8">
        <w:rPr>
          <w:sz w:val="22"/>
          <w:szCs w:val="22"/>
        </w:rPr>
        <w:t>The Company Secretary is responsible for driving and advising on best practice in governance, championing the compliance framework to safeguard the integrity of the organisation, promoting, and is the sounding board on, high standards of ethical and corporate behaviour and bridging the interests of the board or governing body, management and stakeholders.</w:t>
      </w:r>
    </w:p>
    <w:p w14:paraId="2C7A4EE5" w14:textId="77777777" w:rsidR="00FE5C48" w:rsidRPr="006D1737" w:rsidRDefault="00FE5C48" w:rsidP="002F0BD8">
      <w:pPr>
        <w:pStyle w:val="Heading1"/>
      </w:pPr>
      <w:bookmarkStart w:id="7" w:name="_Toc220492121"/>
      <w:r w:rsidRPr="006D1737">
        <w:t>Review of Board Effectiveness</w:t>
      </w:r>
      <w:bookmarkEnd w:id="7"/>
    </w:p>
    <w:p w14:paraId="6B31715E" w14:textId="77777777" w:rsidR="00FE5C48" w:rsidRPr="002F0BD8" w:rsidRDefault="00FE5C48" w:rsidP="00FE5C48">
      <w:pPr>
        <w:rPr>
          <w:sz w:val="22"/>
          <w:szCs w:val="22"/>
        </w:rPr>
      </w:pPr>
      <w:r w:rsidRPr="002F0BD8">
        <w:rPr>
          <w:sz w:val="22"/>
          <w:szCs w:val="22"/>
        </w:rPr>
        <w:t>The Board members will participate in an annual review of the Board's effectiveness in carrying out its responsibilities.</w:t>
      </w:r>
    </w:p>
    <w:p w14:paraId="62D71C9B" w14:textId="77777777" w:rsidR="00FE5C48" w:rsidRPr="002F0BD8" w:rsidRDefault="00FE5C48" w:rsidP="00FE5C48">
      <w:pPr>
        <w:rPr>
          <w:sz w:val="22"/>
          <w:szCs w:val="22"/>
        </w:rPr>
      </w:pPr>
      <w:r w:rsidRPr="002F0BD8">
        <w:rPr>
          <w:sz w:val="22"/>
          <w:szCs w:val="22"/>
        </w:rPr>
        <w:t>The Chair will implement a review system which, subject to consultation with the Board, may include:</w:t>
      </w:r>
    </w:p>
    <w:p w14:paraId="71715114" w14:textId="77777777" w:rsidR="00FE5C48" w:rsidRPr="002F0BD8" w:rsidRDefault="00FE5C48" w:rsidP="00FE5C48">
      <w:pPr>
        <w:pStyle w:val="ListParagraph"/>
        <w:numPr>
          <w:ilvl w:val="0"/>
          <w:numId w:val="10"/>
        </w:numPr>
        <w:spacing w:before="120" w:after="0"/>
        <w:ind w:left="709" w:hanging="425"/>
        <w:rPr>
          <w:sz w:val="22"/>
          <w:szCs w:val="22"/>
        </w:rPr>
      </w:pPr>
      <w:r w:rsidRPr="002F0BD8">
        <w:rPr>
          <w:sz w:val="22"/>
          <w:szCs w:val="22"/>
        </w:rPr>
        <w:t>a collective review of effectiveness undertaken by the Board</w:t>
      </w:r>
    </w:p>
    <w:p w14:paraId="23406640" w14:textId="77777777" w:rsidR="00FE5C48" w:rsidRPr="002F0BD8" w:rsidRDefault="00FE5C48" w:rsidP="00FE5C48">
      <w:pPr>
        <w:pStyle w:val="ListParagraph"/>
        <w:numPr>
          <w:ilvl w:val="0"/>
          <w:numId w:val="10"/>
        </w:numPr>
        <w:spacing w:before="120" w:after="0"/>
        <w:ind w:left="709" w:hanging="425"/>
        <w:rPr>
          <w:sz w:val="22"/>
          <w:szCs w:val="22"/>
        </w:rPr>
      </w:pPr>
      <w:r w:rsidRPr="002F0BD8">
        <w:rPr>
          <w:sz w:val="22"/>
          <w:szCs w:val="22"/>
        </w:rPr>
        <w:t>individual performance reviews for Directors</w:t>
      </w:r>
    </w:p>
    <w:p w14:paraId="789F73FF" w14:textId="77777777" w:rsidR="00FE5C48" w:rsidRPr="002F0BD8" w:rsidRDefault="00FE5C48" w:rsidP="00FE5C48">
      <w:pPr>
        <w:pStyle w:val="ListParagraph"/>
        <w:numPr>
          <w:ilvl w:val="0"/>
          <w:numId w:val="10"/>
        </w:numPr>
        <w:spacing w:before="120" w:after="0"/>
        <w:ind w:left="709" w:hanging="425"/>
        <w:rPr>
          <w:sz w:val="22"/>
          <w:szCs w:val="22"/>
        </w:rPr>
      </w:pPr>
      <w:r w:rsidRPr="002F0BD8">
        <w:rPr>
          <w:sz w:val="22"/>
          <w:szCs w:val="22"/>
        </w:rPr>
        <w:t>opportunities for Directors to give private feedback to the Chair on Board effectiveness, or</w:t>
      </w:r>
    </w:p>
    <w:p w14:paraId="1831FA2C" w14:textId="77777777" w:rsidR="00FE5C48" w:rsidRPr="002F0BD8" w:rsidRDefault="00FE5C48" w:rsidP="00FE5C48">
      <w:pPr>
        <w:pStyle w:val="ListParagraph"/>
        <w:numPr>
          <w:ilvl w:val="0"/>
          <w:numId w:val="10"/>
        </w:numPr>
        <w:spacing w:before="120" w:after="0"/>
        <w:ind w:left="709" w:hanging="425"/>
        <w:rPr>
          <w:sz w:val="22"/>
          <w:szCs w:val="22"/>
        </w:rPr>
      </w:pPr>
      <w:r w:rsidRPr="002F0BD8">
        <w:rPr>
          <w:sz w:val="22"/>
          <w:szCs w:val="22"/>
        </w:rPr>
        <w:t>such other review mechanisms as the Board decides.</w:t>
      </w:r>
    </w:p>
    <w:p w14:paraId="50571943" w14:textId="77777777" w:rsidR="00FE5C48" w:rsidRPr="006D1737" w:rsidRDefault="00FE5C48" w:rsidP="002F0BD8">
      <w:pPr>
        <w:pStyle w:val="Heading1"/>
      </w:pPr>
      <w:bookmarkStart w:id="8" w:name="_Toc220492122"/>
      <w:r w:rsidRPr="006D1737">
        <w:t>Charter Review</w:t>
      </w:r>
      <w:bookmarkEnd w:id="8"/>
    </w:p>
    <w:p w14:paraId="387110C8" w14:textId="77777777" w:rsidR="00FE5C48" w:rsidRPr="002F0BD8" w:rsidRDefault="00FE5C48" w:rsidP="00FE5C48">
      <w:pPr>
        <w:rPr>
          <w:sz w:val="22"/>
          <w:szCs w:val="22"/>
        </w:rPr>
      </w:pPr>
      <w:r w:rsidRPr="002F0BD8">
        <w:rPr>
          <w:sz w:val="22"/>
          <w:szCs w:val="22"/>
        </w:rPr>
        <w:t>The Board shall review this Charter every two years or as required, after the annual Board performance assessment. Any modifications to or replacements of this Charter must be approved by the Board.</w:t>
      </w:r>
    </w:p>
    <w:sectPr w:rsidR="00FE5C48" w:rsidRPr="002F0BD8" w:rsidSect="009F0A04">
      <w:footerReference w:type="default" r:id="rId8"/>
      <w:headerReference w:type="first" r:id="rId9"/>
      <w:footerReference w:type="first" r:id="rId10"/>
      <w:pgSz w:w="11906" w:h="16838"/>
      <w:pgMar w:top="1440" w:right="1080" w:bottom="1440" w:left="1080" w:header="708"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88C6" w14:textId="77777777" w:rsidR="009E2889" w:rsidRDefault="009E2889" w:rsidP="005521C0">
      <w:pPr>
        <w:spacing w:after="0" w:line="240" w:lineRule="auto"/>
      </w:pPr>
      <w:r>
        <w:separator/>
      </w:r>
    </w:p>
  </w:endnote>
  <w:endnote w:type="continuationSeparator" w:id="0">
    <w:p w14:paraId="3611979C" w14:textId="77777777" w:rsidR="009E2889" w:rsidRDefault="009E2889" w:rsidP="0055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827417"/>
      <w:docPartObj>
        <w:docPartGallery w:val="Page Numbers (Bottom of Page)"/>
        <w:docPartUnique/>
      </w:docPartObj>
    </w:sdtPr>
    <w:sdtContent>
      <w:sdt>
        <w:sdtPr>
          <w:id w:val="-1769616900"/>
          <w:docPartObj>
            <w:docPartGallery w:val="Page Numbers (Top of Page)"/>
            <w:docPartUnique/>
          </w:docPartObj>
        </w:sdtPr>
        <w:sdtContent>
          <w:p w14:paraId="2692890D" w14:textId="77777777" w:rsidR="005521C0" w:rsidRDefault="005521C0">
            <w:pPr>
              <w:pStyle w:val="Footer"/>
              <w:jc w:val="right"/>
            </w:pPr>
            <w:r>
              <w:rPr>
                <w:lang w:val="en-GB"/>
              </w:rPr>
              <w:t xml:space="preserve">Page </w:t>
            </w:r>
            <w:r w:rsidRPr="009F0A04">
              <w:rPr>
                <w:b/>
                <w:bCs/>
                <w:color w:val="1A6B6F" w:themeColor="accent1"/>
              </w:rPr>
              <w:fldChar w:fldCharType="begin"/>
            </w:r>
            <w:r w:rsidRPr="009F0A04">
              <w:rPr>
                <w:b/>
                <w:bCs/>
                <w:color w:val="1A6B6F" w:themeColor="accent1"/>
              </w:rPr>
              <w:instrText>PAGE</w:instrText>
            </w:r>
            <w:r w:rsidRPr="009F0A04">
              <w:rPr>
                <w:b/>
                <w:bCs/>
                <w:color w:val="1A6B6F" w:themeColor="accent1"/>
              </w:rPr>
              <w:fldChar w:fldCharType="separate"/>
            </w:r>
            <w:r w:rsidRPr="009F0A04">
              <w:rPr>
                <w:b/>
                <w:bCs/>
                <w:color w:val="1A6B6F" w:themeColor="accent1"/>
                <w:lang w:val="en-GB"/>
              </w:rPr>
              <w:t>2</w:t>
            </w:r>
            <w:r w:rsidRPr="009F0A04">
              <w:rPr>
                <w:b/>
                <w:bCs/>
                <w:color w:val="1A6B6F" w:themeColor="accent1"/>
              </w:rPr>
              <w:fldChar w:fldCharType="end"/>
            </w:r>
            <w:r>
              <w:rPr>
                <w:lang w:val="en-GB"/>
              </w:rPr>
              <w:t xml:space="preserve"> of </w:t>
            </w:r>
            <w:r w:rsidRPr="009F0A04">
              <w:rPr>
                <w:b/>
                <w:bCs/>
                <w:color w:val="1A6B6F" w:themeColor="accent1"/>
              </w:rPr>
              <w:fldChar w:fldCharType="begin"/>
            </w:r>
            <w:r w:rsidRPr="009F0A04">
              <w:rPr>
                <w:b/>
                <w:bCs/>
                <w:color w:val="1A6B6F" w:themeColor="accent1"/>
              </w:rPr>
              <w:instrText>NUMPAGES</w:instrText>
            </w:r>
            <w:r w:rsidRPr="009F0A04">
              <w:rPr>
                <w:b/>
                <w:bCs/>
                <w:color w:val="1A6B6F" w:themeColor="accent1"/>
              </w:rPr>
              <w:fldChar w:fldCharType="separate"/>
            </w:r>
            <w:r w:rsidRPr="009F0A04">
              <w:rPr>
                <w:b/>
                <w:bCs/>
                <w:color w:val="1A6B6F" w:themeColor="accent1"/>
                <w:lang w:val="en-GB"/>
              </w:rPr>
              <w:t>2</w:t>
            </w:r>
            <w:r w:rsidRPr="009F0A04">
              <w:rPr>
                <w:b/>
                <w:bCs/>
                <w:color w:val="1A6B6F" w:themeColor="accent1"/>
              </w:rPr>
              <w:fldChar w:fldCharType="end"/>
            </w:r>
          </w:p>
        </w:sdtContent>
      </w:sdt>
    </w:sdtContent>
  </w:sdt>
  <w:p w14:paraId="5EA085F2" w14:textId="77777777" w:rsidR="005521C0" w:rsidRDefault="00552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AF10" w14:textId="77777777" w:rsidR="009F0A04" w:rsidRDefault="009F0A04">
    <w:pPr>
      <w:pStyle w:val="Footer"/>
      <w:rPr>
        <w:b/>
        <w:bCs/>
        <w:color w:val="1A6B6F" w:themeColor="accent1"/>
      </w:rPr>
    </w:pPr>
    <w:r>
      <w:rPr>
        <w:b/>
        <w:bCs/>
        <w:noProof/>
        <w:color w:val="1A6B6F" w:themeColor="accent1"/>
      </w:rPr>
      <mc:AlternateContent>
        <mc:Choice Requires="wps">
          <w:drawing>
            <wp:anchor distT="0" distB="0" distL="114300" distR="114300" simplePos="0" relativeHeight="251659264" behindDoc="0" locked="0" layoutInCell="1" allowOverlap="1" wp14:anchorId="08FE6C2C" wp14:editId="238886F0">
              <wp:simplePos x="0" y="0"/>
              <wp:positionH relativeFrom="column">
                <wp:posOffset>-526415</wp:posOffset>
              </wp:positionH>
              <wp:positionV relativeFrom="paragraph">
                <wp:posOffset>62101</wp:posOffset>
              </wp:positionV>
              <wp:extent cx="7218554" cy="0"/>
              <wp:effectExtent l="0" t="0" r="0" b="0"/>
              <wp:wrapNone/>
              <wp:docPr id="463987706" name="Straight Connector 2"/>
              <wp:cNvGraphicFramePr/>
              <a:graphic xmlns:a="http://schemas.openxmlformats.org/drawingml/2006/main">
                <a:graphicData uri="http://schemas.microsoft.com/office/word/2010/wordprocessingShape">
                  <wps:wsp>
                    <wps:cNvCnPr/>
                    <wps:spPr>
                      <a:xfrm>
                        <a:off x="0" y="0"/>
                        <a:ext cx="72185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5EF26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5pt,4.9pt" to="526.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" strokecolor="#1a6b6f [3204]" strokeweight=".5pt">
              <v:stroke joinstyle="miter"/>
            </v:line>
          </w:pict>
        </mc:Fallback>
      </mc:AlternateContent>
    </w:r>
  </w:p>
  <w:p w14:paraId="0CDDF4D3" w14:textId="37F29487" w:rsidR="005521C0" w:rsidRPr="005521C0" w:rsidRDefault="005521C0">
    <w:pPr>
      <w:pStyle w:val="Footer"/>
      <w:rPr>
        <w:b/>
        <w:bCs/>
        <w:color w:val="1A6B6F" w:themeColor="accent1"/>
      </w:rPr>
    </w:pPr>
    <w:r w:rsidRPr="005521C0">
      <w:rPr>
        <w:b/>
        <w:bCs/>
        <w:color w:val="1A6B6F" w:themeColor="accent1"/>
      </w:rPr>
      <w:t>AuDHD Council of Australia Pty</w:t>
    </w:r>
  </w:p>
  <w:p w14:paraId="3A05E771" w14:textId="77777777" w:rsidR="005521C0" w:rsidRDefault="005521C0">
    <w:pPr>
      <w:pStyle w:val="Footer"/>
      <w:rPr>
        <w:color w:val="3B3A3D" w:themeColor="accent6"/>
        <w:sz w:val="20"/>
        <w:szCs w:val="22"/>
      </w:rPr>
    </w:pPr>
    <w:r w:rsidRPr="005521C0">
      <w:rPr>
        <w:color w:val="3B3A3D" w:themeColor="accent6"/>
        <w:sz w:val="20"/>
        <w:szCs w:val="22"/>
      </w:rPr>
      <w:t>81-83 Campbell Street, Surry Hills, NSW</w:t>
    </w:r>
    <w:r>
      <w:rPr>
        <w:color w:val="3B3A3D" w:themeColor="accent6"/>
        <w:sz w:val="20"/>
        <w:szCs w:val="22"/>
      </w:rPr>
      <w:t xml:space="preserve"> </w:t>
    </w:r>
    <w:r w:rsidRPr="005521C0">
      <w:rPr>
        <w:color w:val="3B3A3D" w:themeColor="accent6"/>
        <w:sz w:val="20"/>
        <w:szCs w:val="22"/>
      </w:rPr>
      <w:t>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5"/>
      <w:gridCol w:w="3245"/>
      <w:gridCol w:w="3246"/>
    </w:tblGrid>
    <w:tr w:rsidR="009F0A04" w14:paraId="3EB4A251" w14:textId="77777777" w:rsidTr="009F0A04">
      <w:tc>
        <w:tcPr>
          <w:tcW w:w="3245" w:type="dxa"/>
          <w:vAlign w:val="center"/>
        </w:tcPr>
        <w:p w14:paraId="0F8CBB03" w14:textId="4DBE98A5" w:rsidR="009F0A04" w:rsidRDefault="009F0A04" w:rsidP="009F0A04">
          <w:pPr>
            <w:pStyle w:val="Footer"/>
            <w:rPr>
              <w:color w:val="3B3A3D" w:themeColor="accent6"/>
              <w:sz w:val="20"/>
              <w:szCs w:val="22"/>
            </w:rPr>
          </w:pPr>
          <w:r w:rsidRPr="005521C0">
            <w:rPr>
              <w:color w:val="3B3A3D" w:themeColor="accent6"/>
              <w:sz w:val="20"/>
              <w:szCs w:val="22"/>
            </w:rPr>
            <w:t xml:space="preserve">ACN: </w:t>
          </w:r>
          <w:r w:rsidR="002F0BD8" w:rsidRPr="002F0BD8">
            <w:rPr>
              <w:color w:val="3B3A3D" w:themeColor="accent6"/>
              <w:sz w:val="20"/>
              <w:szCs w:val="22"/>
            </w:rPr>
            <w:t>695 087 739</w:t>
          </w:r>
        </w:p>
      </w:tc>
      <w:tc>
        <w:tcPr>
          <w:tcW w:w="3245" w:type="dxa"/>
          <w:vAlign w:val="center"/>
        </w:tcPr>
        <w:p w14:paraId="24EF1737" w14:textId="77777777" w:rsidR="009F0A04" w:rsidRDefault="009F0A04" w:rsidP="009F0A04">
          <w:pPr>
            <w:pStyle w:val="Footer"/>
            <w:jc w:val="center"/>
            <w:rPr>
              <w:color w:val="3B3A3D" w:themeColor="accent6"/>
              <w:sz w:val="20"/>
              <w:szCs w:val="22"/>
            </w:rPr>
          </w:pPr>
          <w:r w:rsidRPr="009F0A04">
            <w:rPr>
              <w:color w:val="1A6B6F" w:themeColor="accent1"/>
              <w:sz w:val="20"/>
              <w:szCs w:val="22"/>
            </w:rPr>
            <w:t>audhdcouncil.com.au</w:t>
          </w:r>
        </w:p>
      </w:tc>
      <w:tc>
        <w:tcPr>
          <w:tcW w:w="3246" w:type="dxa"/>
          <w:vAlign w:val="center"/>
        </w:tcPr>
        <w:p w14:paraId="035A6A82" w14:textId="77777777" w:rsidR="009F0A04" w:rsidRDefault="00000000" w:rsidP="009F0A04">
          <w:pPr>
            <w:pStyle w:val="Footer"/>
            <w:jc w:val="right"/>
            <w:rPr>
              <w:color w:val="3B3A3D" w:themeColor="accent6"/>
              <w:sz w:val="20"/>
              <w:szCs w:val="22"/>
            </w:rPr>
          </w:pPr>
          <w:sdt>
            <w:sdtPr>
              <w:id w:val="620728473"/>
              <w:docPartObj>
                <w:docPartGallery w:val="Page Numbers (Bottom of Page)"/>
                <w:docPartUnique/>
              </w:docPartObj>
            </w:sdtPr>
            <w:sdtContent>
              <w:sdt>
                <w:sdtPr>
                  <w:id w:val="1035383045"/>
                  <w:docPartObj>
                    <w:docPartGallery w:val="Page Numbers (Top of Page)"/>
                    <w:docPartUnique/>
                  </w:docPartObj>
                </w:sdtPr>
                <w:sdtEndPr>
                  <w:rPr>
                    <w:color w:val="1A6B6F" w:themeColor="accent1"/>
                  </w:rPr>
                </w:sdtEndPr>
                <w:sdtContent>
                  <w:r w:rsidR="009F0A04" w:rsidRPr="005521C0">
                    <w:rPr>
                      <w:lang w:val="en-GB"/>
                    </w:rPr>
                    <w:t xml:space="preserve">Page </w:t>
                  </w:r>
                  <w:r w:rsidR="009F0A04" w:rsidRPr="005521C0">
                    <w:rPr>
                      <w:b/>
                      <w:bCs/>
                      <w:color w:val="1A6B6F" w:themeColor="accent1"/>
                    </w:rPr>
                    <w:fldChar w:fldCharType="begin"/>
                  </w:r>
                  <w:r w:rsidR="009F0A04" w:rsidRPr="005521C0">
                    <w:rPr>
                      <w:b/>
                      <w:bCs/>
                      <w:color w:val="1A6B6F" w:themeColor="accent1"/>
                    </w:rPr>
                    <w:instrText>PAGE</w:instrText>
                  </w:r>
                  <w:r w:rsidR="009F0A04" w:rsidRPr="005521C0">
                    <w:rPr>
                      <w:b/>
                      <w:bCs/>
                      <w:color w:val="1A6B6F" w:themeColor="accent1"/>
                    </w:rPr>
                    <w:fldChar w:fldCharType="separate"/>
                  </w:r>
                  <w:r w:rsidR="009F0A04">
                    <w:rPr>
                      <w:b/>
                      <w:bCs/>
                      <w:color w:val="1A6B6F" w:themeColor="accent1"/>
                    </w:rPr>
                    <w:t>1</w:t>
                  </w:r>
                  <w:r w:rsidR="009F0A04" w:rsidRPr="005521C0">
                    <w:rPr>
                      <w:b/>
                      <w:bCs/>
                      <w:color w:val="1A6B6F" w:themeColor="accent1"/>
                    </w:rPr>
                    <w:fldChar w:fldCharType="end"/>
                  </w:r>
                  <w:r w:rsidR="009F0A04" w:rsidRPr="005521C0">
                    <w:rPr>
                      <w:lang w:val="en-GB"/>
                    </w:rPr>
                    <w:t xml:space="preserve"> of </w:t>
                  </w:r>
                  <w:r w:rsidR="009F0A04" w:rsidRPr="005521C0">
                    <w:rPr>
                      <w:b/>
                      <w:bCs/>
                      <w:color w:val="1A6B6F" w:themeColor="accent1"/>
                    </w:rPr>
                    <w:fldChar w:fldCharType="begin"/>
                  </w:r>
                  <w:r w:rsidR="009F0A04" w:rsidRPr="005521C0">
                    <w:rPr>
                      <w:b/>
                      <w:bCs/>
                      <w:color w:val="1A6B6F" w:themeColor="accent1"/>
                    </w:rPr>
                    <w:instrText>NUMPAGES</w:instrText>
                  </w:r>
                  <w:r w:rsidR="009F0A04" w:rsidRPr="005521C0">
                    <w:rPr>
                      <w:b/>
                      <w:bCs/>
                      <w:color w:val="1A6B6F" w:themeColor="accent1"/>
                    </w:rPr>
                    <w:fldChar w:fldCharType="separate"/>
                  </w:r>
                  <w:r w:rsidR="009F0A04">
                    <w:rPr>
                      <w:b/>
                      <w:bCs/>
                      <w:color w:val="1A6B6F" w:themeColor="accent1"/>
                    </w:rPr>
                    <w:t>1</w:t>
                  </w:r>
                  <w:r w:rsidR="009F0A04" w:rsidRPr="005521C0">
                    <w:rPr>
                      <w:b/>
                      <w:bCs/>
                      <w:color w:val="1A6B6F" w:themeColor="accent1"/>
                    </w:rPr>
                    <w:fldChar w:fldCharType="end"/>
                  </w:r>
                </w:sdtContent>
              </w:sdt>
            </w:sdtContent>
          </w:sdt>
        </w:p>
      </w:tc>
    </w:tr>
  </w:tbl>
  <w:p w14:paraId="32C3D3E5" w14:textId="77777777" w:rsidR="009F0A04" w:rsidRPr="009F0A04" w:rsidRDefault="009F0A04" w:rsidP="009F0A0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F4EF" w14:textId="77777777" w:rsidR="009E2889" w:rsidRDefault="009E2889" w:rsidP="005521C0">
      <w:pPr>
        <w:spacing w:after="0" w:line="240" w:lineRule="auto"/>
      </w:pPr>
      <w:r>
        <w:separator/>
      </w:r>
    </w:p>
  </w:footnote>
  <w:footnote w:type="continuationSeparator" w:id="0">
    <w:p w14:paraId="62823EF8" w14:textId="77777777" w:rsidR="009E2889" w:rsidRDefault="009E2889" w:rsidP="0055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09E2" w14:textId="77777777" w:rsidR="009F0A04" w:rsidRDefault="009F0A04" w:rsidP="009F0A04">
    <w:pPr>
      <w:pStyle w:val="Header"/>
      <w:jc w:val="right"/>
    </w:pPr>
    <w:r>
      <w:rPr>
        <w:noProof/>
      </w:rPr>
      <w:drawing>
        <wp:inline distT="0" distB="0" distL="0" distR="0" wp14:anchorId="5CCF76CD" wp14:editId="550ACFA2">
          <wp:extent cx="1080000" cy="1080000"/>
          <wp:effectExtent l="0" t="0" r="6350" b="6350"/>
          <wp:docPr id="1445428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2860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4165422"/>
    <w:lvl w:ilvl="0">
      <w:start w:val="1"/>
      <w:numFmt w:val="decimal"/>
      <w:pStyle w:val="ListNumber"/>
      <w:lvlText w:val="%1)"/>
      <w:lvlJc w:val="left"/>
      <w:pPr>
        <w:ind w:left="360" w:hanging="360"/>
      </w:pPr>
      <w:rPr>
        <w:rFonts w:ascii="Aptos" w:hAnsi="Aptos" w:hint="default"/>
        <w:color w:val="218887" w:themeColor="accent3"/>
      </w:rPr>
    </w:lvl>
  </w:abstractNum>
  <w:abstractNum w:abstractNumId="1" w15:restartNumberingAfterBreak="0">
    <w:nsid w:val="FFFFFF89"/>
    <w:multiLevelType w:val="singleLevel"/>
    <w:tmpl w:val="E8687474"/>
    <w:lvl w:ilvl="0">
      <w:start w:val="1"/>
      <w:numFmt w:val="bullet"/>
      <w:pStyle w:val="ListBullet"/>
      <w:lvlText w:val=""/>
      <w:lvlJc w:val="left"/>
      <w:pPr>
        <w:ind w:left="360" w:hanging="360"/>
      </w:pPr>
      <w:rPr>
        <w:rFonts w:ascii="Symbol" w:hAnsi="Symbol" w:hint="default"/>
        <w:color w:val="20888B"/>
      </w:rPr>
    </w:lvl>
  </w:abstractNum>
  <w:abstractNum w:abstractNumId="2" w15:restartNumberingAfterBreak="0">
    <w:nsid w:val="00160797"/>
    <w:multiLevelType w:val="hybridMultilevel"/>
    <w:tmpl w:val="7DEC682A"/>
    <w:lvl w:ilvl="0" w:tplc="FFFFFFFF">
      <w:start w:val="1"/>
      <w:numFmt w:val="lowerLetter"/>
      <w:lvlText w:val="%1)"/>
      <w:lvlJc w:val="left"/>
      <w:pPr>
        <w:ind w:left="720" w:hanging="360"/>
      </w:pPr>
      <w:rPr>
        <w:rFonts w:hint="default"/>
        <w:color w:val="1A6B6F"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DD3716"/>
    <w:multiLevelType w:val="multilevel"/>
    <w:tmpl w:val="EF2C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3268E"/>
    <w:multiLevelType w:val="hybridMultilevel"/>
    <w:tmpl w:val="A2BE0438"/>
    <w:lvl w:ilvl="0" w:tplc="FFFFFFFF">
      <w:start w:val="1"/>
      <w:numFmt w:val="lowerLetter"/>
      <w:lvlText w:val="%1)"/>
      <w:lvlJc w:val="left"/>
      <w:pPr>
        <w:ind w:left="-4232" w:hanging="360"/>
      </w:pPr>
      <w:rPr>
        <w:rFonts w:hint="default"/>
        <w:color w:val="1A6B6F" w:themeColor="accent1"/>
      </w:rPr>
    </w:lvl>
    <w:lvl w:ilvl="1" w:tplc="FFFFFFFF">
      <w:start w:val="1"/>
      <w:numFmt w:val="lowerLetter"/>
      <w:lvlText w:val="%2."/>
      <w:lvlJc w:val="left"/>
      <w:pPr>
        <w:ind w:left="-3512" w:hanging="360"/>
      </w:pPr>
    </w:lvl>
    <w:lvl w:ilvl="2" w:tplc="FFFFFFFF">
      <w:start w:val="1"/>
      <w:numFmt w:val="lowerRoman"/>
      <w:lvlText w:val="%3."/>
      <w:lvlJc w:val="right"/>
      <w:pPr>
        <w:ind w:left="-2792" w:hanging="180"/>
      </w:pPr>
    </w:lvl>
    <w:lvl w:ilvl="3" w:tplc="FFFFFFFF">
      <w:start w:val="1"/>
      <w:numFmt w:val="decimal"/>
      <w:lvlText w:val="%4."/>
      <w:lvlJc w:val="left"/>
      <w:pPr>
        <w:ind w:left="-2072" w:hanging="360"/>
      </w:pPr>
    </w:lvl>
    <w:lvl w:ilvl="4" w:tplc="FFFFFFFF">
      <w:start w:val="1"/>
      <w:numFmt w:val="lowerLetter"/>
      <w:lvlText w:val="%5."/>
      <w:lvlJc w:val="left"/>
      <w:pPr>
        <w:ind w:left="-1352" w:hanging="360"/>
      </w:pPr>
    </w:lvl>
    <w:lvl w:ilvl="5" w:tplc="FFFFFFFF">
      <w:start w:val="1"/>
      <w:numFmt w:val="lowerRoman"/>
      <w:lvlText w:val="%6."/>
      <w:lvlJc w:val="right"/>
      <w:pPr>
        <w:ind w:left="-632" w:hanging="180"/>
      </w:pPr>
    </w:lvl>
    <w:lvl w:ilvl="6" w:tplc="FFFFFFFF" w:tentative="1">
      <w:start w:val="1"/>
      <w:numFmt w:val="decimal"/>
      <w:lvlText w:val="%7."/>
      <w:lvlJc w:val="left"/>
      <w:pPr>
        <w:ind w:left="88" w:hanging="360"/>
      </w:pPr>
    </w:lvl>
    <w:lvl w:ilvl="7" w:tplc="FFFFFFFF" w:tentative="1">
      <w:start w:val="1"/>
      <w:numFmt w:val="lowerLetter"/>
      <w:lvlText w:val="%8."/>
      <w:lvlJc w:val="left"/>
      <w:pPr>
        <w:ind w:left="808" w:hanging="360"/>
      </w:pPr>
    </w:lvl>
    <w:lvl w:ilvl="8" w:tplc="FFFFFFFF" w:tentative="1">
      <w:start w:val="1"/>
      <w:numFmt w:val="lowerRoman"/>
      <w:lvlText w:val="%9."/>
      <w:lvlJc w:val="right"/>
      <w:pPr>
        <w:ind w:left="1528" w:hanging="180"/>
      </w:pPr>
    </w:lvl>
  </w:abstractNum>
  <w:abstractNum w:abstractNumId="5" w15:restartNumberingAfterBreak="0">
    <w:nsid w:val="41663AA0"/>
    <w:multiLevelType w:val="hybridMultilevel"/>
    <w:tmpl w:val="82D6E3BC"/>
    <w:lvl w:ilvl="0" w:tplc="9C7608CE">
      <w:start w:val="1"/>
      <w:numFmt w:val="decimal"/>
      <w:pStyle w:val="Heading2"/>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947C93"/>
    <w:multiLevelType w:val="hybridMultilevel"/>
    <w:tmpl w:val="7DEC682A"/>
    <w:lvl w:ilvl="0" w:tplc="FFFFFFFF">
      <w:start w:val="1"/>
      <w:numFmt w:val="lowerLetter"/>
      <w:lvlText w:val="%1)"/>
      <w:lvlJc w:val="left"/>
      <w:pPr>
        <w:ind w:left="742" w:hanging="360"/>
      </w:pPr>
      <w:rPr>
        <w:rFonts w:hint="default"/>
        <w:color w:val="1A6B6F" w:themeColor="accent1"/>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7" w15:restartNumberingAfterBreak="0">
    <w:nsid w:val="5D5257B1"/>
    <w:multiLevelType w:val="multilevel"/>
    <w:tmpl w:val="BBB4582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color w:val="20888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2E251D"/>
    <w:multiLevelType w:val="hybridMultilevel"/>
    <w:tmpl w:val="DB6C6B40"/>
    <w:lvl w:ilvl="0" w:tplc="DCEA77D8">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932F42"/>
    <w:multiLevelType w:val="hybridMultilevel"/>
    <w:tmpl w:val="77289BE8"/>
    <w:lvl w:ilvl="0" w:tplc="87A65B72">
      <w:start w:val="1"/>
      <w:numFmt w:val="lowerLetter"/>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7D4800"/>
    <w:multiLevelType w:val="hybridMultilevel"/>
    <w:tmpl w:val="A2BE0438"/>
    <w:lvl w:ilvl="0" w:tplc="4C8624DA">
      <w:start w:val="1"/>
      <w:numFmt w:val="lowerLetter"/>
      <w:lvlText w:val="%1)"/>
      <w:lvlJc w:val="left"/>
      <w:pPr>
        <w:ind w:left="-4232" w:hanging="360"/>
      </w:pPr>
      <w:rPr>
        <w:rFonts w:hint="default"/>
        <w:color w:val="1A6B6F" w:themeColor="accent1"/>
      </w:rPr>
    </w:lvl>
    <w:lvl w:ilvl="1" w:tplc="0C090019">
      <w:start w:val="1"/>
      <w:numFmt w:val="lowerLetter"/>
      <w:lvlText w:val="%2."/>
      <w:lvlJc w:val="left"/>
      <w:pPr>
        <w:ind w:left="-3512" w:hanging="360"/>
      </w:pPr>
    </w:lvl>
    <w:lvl w:ilvl="2" w:tplc="0C09001B">
      <w:start w:val="1"/>
      <w:numFmt w:val="lowerRoman"/>
      <w:lvlText w:val="%3."/>
      <w:lvlJc w:val="right"/>
      <w:pPr>
        <w:ind w:left="-2792" w:hanging="180"/>
      </w:pPr>
    </w:lvl>
    <w:lvl w:ilvl="3" w:tplc="0C09000F">
      <w:start w:val="1"/>
      <w:numFmt w:val="decimal"/>
      <w:lvlText w:val="%4."/>
      <w:lvlJc w:val="left"/>
      <w:pPr>
        <w:ind w:left="-2072" w:hanging="360"/>
      </w:pPr>
    </w:lvl>
    <w:lvl w:ilvl="4" w:tplc="0C090019">
      <w:start w:val="1"/>
      <w:numFmt w:val="lowerLetter"/>
      <w:lvlText w:val="%5."/>
      <w:lvlJc w:val="left"/>
      <w:pPr>
        <w:ind w:left="-1352" w:hanging="360"/>
      </w:pPr>
    </w:lvl>
    <w:lvl w:ilvl="5" w:tplc="0C09001B">
      <w:start w:val="1"/>
      <w:numFmt w:val="lowerRoman"/>
      <w:lvlText w:val="%6."/>
      <w:lvlJc w:val="right"/>
      <w:pPr>
        <w:ind w:left="-632" w:hanging="180"/>
      </w:pPr>
    </w:lvl>
    <w:lvl w:ilvl="6" w:tplc="0C09000F" w:tentative="1">
      <w:start w:val="1"/>
      <w:numFmt w:val="decimal"/>
      <w:lvlText w:val="%7."/>
      <w:lvlJc w:val="left"/>
      <w:pPr>
        <w:ind w:left="88" w:hanging="360"/>
      </w:pPr>
    </w:lvl>
    <w:lvl w:ilvl="7" w:tplc="0C090019" w:tentative="1">
      <w:start w:val="1"/>
      <w:numFmt w:val="lowerLetter"/>
      <w:lvlText w:val="%8."/>
      <w:lvlJc w:val="left"/>
      <w:pPr>
        <w:ind w:left="808" w:hanging="360"/>
      </w:pPr>
    </w:lvl>
    <w:lvl w:ilvl="8" w:tplc="0C09001B" w:tentative="1">
      <w:start w:val="1"/>
      <w:numFmt w:val="lowerRoman"/>
      <w:lvlText w:val="%9."/>
      <w:lvlJc w:val="right"/>
      <w:pPr>
        <w:ind w:left="1528" w:hanging="180"/>
      </w:pPr>
    </w:lvl>
  </w:abstractNum>
  <w:num w:numId="1" w16cid:durableId="257837936">
    <w:abstractNumId w:val="8"/>
  </w:num>
  <w:num w:numId="2" w16cid:durableId="621763871">
    <w:abstractNumId w:val="5"/>
  </w:num>
  <w:num w:numId="3" w16cid:durableId="1507213962">
    <w:abstractNumId w:val="9"/>
  </w:num>
  <w:num w:numId="4" w16cid:durableId="2060006620">
    <w:abstractNumId w:val="1"/>
  </w:num>
  <w:num w:numId="5" w16cid:durableId="815797715">
    <w:abstractNumId w:val="0"/>
  </w:num>
  <w:num w:numId="6" w16cid:durableId="404300363">
    <w:abstractNumId w:val="3"/>
  </w:num>
  <w:num w:numId="7" w16cid:durableId="1504082630">
    <w:abstractNumId w:val="7"/>
  </w:num>
  <w:num w:numId="8" w16cid:durableId="524169953">
    <w:abstractNumId w:val="10"/>
  </w:num>
  <w:num w:numId="9" w16cid:durableId="1794592846">
    <w:abstractNumId w:val="6"/>
  </w:num>
  <w:num w:numId="10" w16cid:durableId="1565485617">
    <w:abstractNumId w:val="2"/>
  </w:num>
  <w:num w:numId="11" w16cid:durableId="1326977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48"/>
    <w:rsid w:val="000D3CE1"/>
    <w:rsid w:val="001C58FB"/>
    <w:rsid w:val="00232815"/>
    <w:rsid w:val="002F0BD8"/>
    <w:rsid w:val="00462DA6"/>
    <w:rsid w:val="00465F18"/>
    <w:rsid w:val="004F4CDA"/>
    <w:rsid w:val="00504898"/>
    <w:rsid w:val="005521C0"/>
    <w:rsid w:val="0056129C"/>
    <w:rsid w:val="005A1844"/>
    <w:rsid w:val="00642A78"/>
    <w:rsid w:val="00802FB8"/>
    <w:rsid w:val="00843080"/>
    <w:rsid w:val="00911C03"/>
    <w:rsid w:val="00943E2B"/>
    <w:rsid w:val="009E2889"/>
    <w:rsid w:val="009F0A04"/>
    <w:rsid w:val="00AC7B3A"/>
    <w:rsid w:val="00B73986"/>
    <w:rsid w:val="00C102C2"/>
    <w:rsid w:val="00E922B1"/>
    <w:rsid w:val="00EA0E90"/>
    <w:rsid w:val="00EC15FD"/>
    <w:rsid w:val="00EF4B36"/>
    <w:rsid w:val="00F93AA9"/>
    <w:rsid w:val="00F960F3"/>
    <w:rsid w:val="00FE5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2149"/>
  <w15:chartTrackingRefBased/>
  <w15:docId w15:val="{89C26E4A-49CD-42CE-AEE2-9EF3807B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20" w:line="278" w:lineRule="auto"/>
        <w:ind w:left="714" w:hanging="357"/>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semiHidden="1" w:uiPriority="9" w:unhideWhenUsed="1" w:qFormat="1"/>
    <w:lsdException w:name="footer" w:uiPriority="99"/>
    <w:lsdException w:name="caption" w:semiHidden="1" w:unhideWhenUsed="1" w:qFormat="1"/>
    <w:lsdException w:name="footnote reference" w:semiHidden="1" w:unhideWhenUsed="1"/>
    <w:lsdException w:name="List Bullet" w:qFormat="1"/>
    <w:lsdException w:name="Title" w:uiPriority="10" w:qFormat="1"/>
    <w:lsdException w:name="Default Paragraph Font" w:semiHidden="1" w:uiPriority="1" w:unhideWhenUsed="1"/>
    <w:lsdException w:name="Body Text" w:semiHidden="1" w:unhideWhenUsed="1" w:qFormat="1"/>
    <w:lsdException w:name="Message Header" w:semiHidden="1" w:unhideWhenUsed="1"/>
    <w:lsdException w:name="Subtitle" w:qFormat="1"/>
    <w:lsdException w:name="Date" w:semiHidden="1" w:unhideWhenUsed="1" w:qFormat="1"/>
    <w:lsdException w:name="Block Text" w:semiHidden="1" w:uiPriority="9" w:unhideWhenUsed="1" w:qFormat="1"/>
    <w:lsdException w:name="Hyperlink"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C48"/>
    <w:pPr>
      <w:spacing w:before="0" w:after="160"/>
      <w:ind w:left="0" w:firstLine="0"/>
    </w:pPr>
  </w:style>
  <w:style w:type="paragraph" w:styleId="Heading1">
    <w:name w:val="heading 1"/>
    <w:basedOn w:val="Normal"/>
    <w:next w:val="BodyText"/>
    <w:link w:val="Heading1Char"/>
    <w:autoRedefine/>
    <w:uiPriority w:val="9"/>
    <w:qFormat/>
    <w:rsid w:val="002F0BD8"/>
    <w:pPr>
      <w:keepNext/>
      <w:keepLines/>
      <w:numPr>
        <w:numId w:val="1"/>
      </w:numPr>
      <w:spacing w:before="320"/>
      <w:ind w:hanging="720"/>
      <w:outlineLvl w:val="0"/>
    </w:pPr>
    <w:rPr>
      <w:rFonts w:eastAsiaTheme="majorEastAsia" w:cstheme="majorBidi"/>
      <w:b/>
      <w:bCs/>
      <w:color w:val="1A6B6F" w:themeColor="accent1"/>
      <w:sz w:val="32"/>
      <w:szCs w:val="32"/>
    </w:rPr>
  </w:style>
  <w:style w:type="paragraph" w:styleId="Heading2">
    <w:name w:val="heading 2"/>
    <w:basedOn w:val="Normal"/>
    <w:next w:val="BodyText"/>
    <w:link w:val="Heading2Char"/>
    <w:autoRedefine/>
    <w:uiPriority w:val="9"/>
    <w:unhideWhenUsed/>
    <w:qFormat/>
    <w:rsid w:val="00943E2B"/>
    <w:pPr>
      <w:keepNext/>
      <w:keepLines/>
      <w:numPr>
        <w:numId w:val="2"/>
      </w:numPr>
      <w:spacing w:before="280"/>
      <w:outlineLvl w:val="1"/>
    </w:pPr>
    <w:rPr>
      <w:rFonts w:eastAsiaTheme="majorEastAsia" w:cstheme="majorBidi"/>
      <w:b/>
      <w:bCs/>
      <w:color w:val="218887" w:themeColor="accent3"/>
      <w:sz w:val="28"/>
      <w:szCs w:val="28"/>
    </w:rPr>
  </w:style>
  <w:style w:type="paragraph" w:styleId="Heading3">
    <w:name w:val="heading 3"/>
    <w:basedOn w:val="Normal"/>
    <w:next w:val="BodyText"/>
    <w:link w:val="Heading3Char"/>
    <w:uiPriority w:val="9"/>
    <w:unhideWhenUsed/>
    <w:qFormat/>
    <w:rsid w:val="00943E2B"/>
    <w:pPr>
      <w:keepNext/>
      <w:keepLines/>
      <w:numPr>
        <w:numId w:val="3"/>
      </w:numPr>
      <w:spacing w:before="240" w:after="80"/>
      <w:outlineLvl w:val="2"/>
    </w:pPr>
    <w:rPr>
      <w:rFonts w:eastAsiaTheme="majorEastAsia" w:cstheme="majorBidi"/>
      <w:b/>
      <w:bCs/>
      <w:color w:val="598957" w:themeColor="accent2"/>
    </w:rPr>
  </w:style>
  <w:style w:type="paragraph" w:styleId="Heading4">
    <w:name w:val="heading 4"/>
    <w:basedOn w:val="Normal"/>
    <w:next w:val="BodyText"/>
    <w:link w:val="Heading4Char"/>
    <w:autoRedefine/>
    <w:uiPriority w:val="9"/>
    <w:unhideWhenUsed/>
    <w:qFormat/>
    <w:rsid w:val="00943E2B"/>
    <w:pPr>
      <w:keepNext/>
      <w:keepLines/>
      <w:spacing w:before="160" w:after="80"/>
      <w:outlineLvl w:val="3"/>
    </w:pPr>
    <w:rPr>
      <w:rFonts w:eastAsiaTheme="majorEastAsia" w:cstheme="majorBidi"/>
      <w:b/>
      <w:bCs/>
      <w:color w:val="5C6E7E" w:themeColor="accent5"/>
    </w:rPr>
  </w:style>
  <w:style w:type="paragraph" w:styleId="Heading5">
    <w:name w:val="heading 5"/>
    <w:basedOn w:val="Normal"/>
    <w:next w:val="BodyText"/>
    <w:link w:val="Heading5Char"/>
    <w:autoRedefine/>
    <w:uiPriority w:val="9"/>
    <w:unhideWhenUsed/>
    <w:qFormat/>
    <w:rsid w:val="000D3CE1"/>
    <w:pPr>
      <w:keepNext/>
      <w:keepLines/>
      <w:spacing w:before="200" w:after="0"/>
      <w:outlineLvl w:val="4"/>
    </w:pPr>
    <w:rPr>
      <w:rFonts w:eastAsiaTheme="majorEastAsia" w:cstheme="majorBidi"/>
      <w:iCs/>
    </w:rPr>
  </w:style>
  <w:style w:type="paragraph" w:styleId="Heading6">
    <w:name w:val="heading 6"/>
    <w:basedOn w:val="Normal"/>
    <w:next w:val="BodyText"/>
    <w:link w:val="Heading6Char"/>
    <w:uiPriority w:val="9"/>
    <w:unhideWhenUsed/>
    <w:qFormat/>
    <w:rsid w:val="00943E2B"/>
    <w:pPr>
      <w:keepNext/>
      <w:keepLines/>
      <w:spacing w:before="120" w:after="80"/>
      <w:outlineLvl w:val="5"/>
    </w:pPr>
    <w:rPr>
      <w:rFonts w:asciiTheme="majorHAnsi" w:eastAsiaTheme="majorEastAsia" w:hAnsiTheme="majorHAnsi" w:cstheme="majorBidi"/>
      <w:caps/>
    </w:rPr>
  </w:style>
  <w:style w:type="paragraph" w:styleId="Heading7">
    <w:name w:val="heading 7"/>
    <w:basedOn w:val="Normal"/>
    <w:next w:val="BodyText"/>
    <w:link w:val="Heading7Char"/>
    <w:uiPriority w:val="9"/>
    <w:unhideWhenUsed/>
    <w:qFormat/>
    <w:rsid w:val="000D3CE1"/>
    <w:pPr>
      <w:keepNext/>
      <w:keepLines/>
      <w:spacing w:before="200" w:after="0"/>
      <w:outlineLvl w:val="6"/>
    </w:pPr>
    <w:rPr>
      <w:rFonts w:asciiTheme="majorHAnsi" w:eastAsiaTheme="majorEastAsia" w:hAnsiTheme="majorHAnsi" w:cstheme="majorBidi"/>
    </w:rPr>
  </w:style>
  <w:style w:type="paragraph" w:styleId="Heading8">
    <w:name w:val="heading 8"/>
    <w:basedOn w:val="Normal"/>
    <w:next w:val="BodyText"/>
    <w:link w:val="Heading8Char"/>
    <w:uiPriority w:val="9"/>
    <w:unhideWhenUsed/>
    <w:qFormat/>
    <w:rsid w:val="000D3CE1"/>
    <w:pPr>
      <w:keepNext/>
      <w:keepLines/>
      <w:spacing w:before="200" w:after="0"/>
      <w:outlineLvl w:val="7"/>
    </w:pPr>
    <w:rPr>
      <w:rFonts w:asciiTheme="majorHAnsi" w:eastAsiaTheme="majorEastAsia" w:hAnsiTheme="majorHAnsi" w:cstheme="majorBidi"/>
    </w:rPr>
  </w:style>
  <w:style w:type="paragraph" w:styleId="Heading9">
    <w:name w:val="heading 9"/>
    <w:basedOn w:val="Normal"/>
    <w:next w:val="BodyText"/>
    <w:link w:val="Heading9Char"/>
    <w:uiPriority w:val="9"/>
    <w:unhideWhenUsed/>
    <w:qFormat/>
    <w:rsid w:val="000D3CE1"/>
    <w:pPr>
      <w:keepNext/>
      <w:keepLines/>
      <w:spacing w:before="200" w:after="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link w:val="MessageHeaderChar"/>
    <w:autoRedefine/>
    <w:rsid w:val="000D3CE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rPr>
  </w:style>
  <w:style w:type="character" w:customStyle="1" w:styleId="MessageHeaderChar">
    <w:name w:val="Message Header Char"/>
    <w:basedOn w:val="DefaultParagraphFont"/>
    <w:link w:val="MessageHeader"/>
    <w:rsid w:val="000D3CE1"/>
    <w:rPr>
      <w:rFonts w:ascii="Aptos" w:eastAsiaTheme="majorEastAsia" w:hAnsi="Aptos" w:cstheme="majorBidi"/>
      <w:kern w:val="0"/>
      <w:sz w:val="22"/>
      <w:shd w:val="pct20" w:color="auto" w:fill="auto"/>
      <w14:ligatures w14:val="none"/>
    </w:rPr>
  </w:style>
  <w:style w:type="character" w:customStyle="1" w:styleId="Heading1Char">
    <w:name w:val="Heading 1 Char"/>
    <w:basedOn w:val="DefaultParagraphFont"/>
    <w:link w:val="Heading1"/>
    <w:uiPriority w:val="9"/>
    <w:rsid w:val="002F0BD8"/>
    <w:rPr>
      <w:rFonts w:eastAsiaTheme="majorEastAsia" w:cstheme="majorBidi"/>
      <w:b/>
      <w:bCs/>
      <w:color w:val="1A6B6F" w:themeColor="accent1"/>
      <w:sz w:val="32"/>
      <w:szCs w:val="32"/>
    </w:rPr>
  </w:style>
  <w:style w:type="paragraph" w:styleId="BodyText">
    <w:name w:val="Body Text"/>
    <w:basedOn w:val="Normal"/>
    <w:link w:val="BodyTextChar"/>
    <w:qFormat/>
    <w:rsid w:val="00462DA6"/>
    <w:pPr>
      <w:spacing w:before="120"/>
      <w:ind w:left="720"/>
    </w:pPr>
  </w:style>
  <w:style w:type="character" w:customStyle="1" w:styleId="BodyTextChar">
    <w:name w:val="Body Text Char"/>
    <w:basedOn w:val="DefaultParagraphFont"/>
    <w:link w:val="BodyText"/>
    <w:rsid w:val="00462DA6"/>
    <w:rPr>
      <w:color w:val="252429" w:themeColor="text1"/>
      <w:sz w:val="22"/>
    </w:rPr>
  </w:style>
  <w:style w:type="paragraph" w:customStyle="1" w:styleId="FirstParagraph">
    <w:name w:val="First Paragraph"/>
    <w:basedOn w:val="BodyText"/>
    <w:next w:val="BodyText"/>
    <w:qFormat/>
    <w:rsid w:val="000D3CE1"/>
  </w:style>
  <w:style w:type="paragraph" w:customStyle="1" w:styleId="Compact">
    <w:name w:val="Compact"/>
    <w:basedOn w:val="BodyText"/>
    <w:qFormat/>
    <w:rsid w:val="000D3CE1"/>
    <w:pPr>
      <w:spacing w:before="36" w:after="36"/>
    </w:pPr>
  </w:style>
  <w:style w:type="paragraph" w:customStyle="1" w:styleId="Author">
    <w:name w:val="Author"/>
    <w:next w:val="BodyText"/>
    <w:autoRedefine/>
    <w:qFormat/>
    <w:rsid w:val="000D3CE1"/>
    <w:pPr>
      <w:keepNext/>
      <w:keepLines/>
      <w:jc w:val="center"/>
    </w:pPr>
    <w:rPr>
      <w:rFonts w:ascii="Aptos" w:hAnsi="Aptos"/>
      <w:kern w:val="0"/>
      <w:lang w:val="en-US"/>
      <w14:ligatures w14:val="none"/>
    </w:rPr>
  </w:style>
  <w:style w:type="paragraph" w:customStyle="1" w:styleId="AbstractTitle">
    <w:name w:val="Abstract Title"/>
    <w:basedOn w:val="Normal"/>
    <w:next w:val="Abstract"/>
    <w:qFormat/>
    <w:rsid w:val="000D3CE1"/>
    <w:pPr>
      <w:keepNext/>
      <w:keepLines/>
      <w:spacing w:before="300" w:after="0"/>
      <w:jc w:val="center"/>
    </w:pPr>
    <w:rPr>
      <w:b/>
      <w:color w:val="345A8A"/>
      <w:sz w:val="20"/>
      <w:szCs w:val="20"/>
    </w:rPr>
  </w:style>
  <w:style w:type="paragraph" w:customStyle="1" w:styleId="Abstract">
    <w:name w:val="Abstract"/>
    <w:basedOn w:val="Normal"/>
    <w:next w:val="BodyText"/>
    <w:qFormat/>
    <w:rsid w:val="000D3CE1"/>
    <w:pPr>
      <w:keepNext/>
      <w:keepLines/>
      <w:spacing w:before="100" w:after="300"/>
    </w:pPr>
    <w:rPr>
      <w:sz w:val="20"/>
      <w:szCs w:val="20"/>
    </w:rPr>
  </w:style>
  <w:style w:type="paragraph" w:customStyle="1" w:styleId="FootnoteBlockText">
    <w:name w:val="Footnote Block Text"/>
    <w:uiPriority w:val="9"/>
    <w:unhideWhenUsed/>
    <w:qFormat/>
    <w:rsid w:val="000D3CE1"/>
    <w:pPr>
      <w:spacing w:before="100" w:after="100"/>
      <w:ind w:left="480" w:right="480"/>
    </w:pPr>
    <w:rPr>
      <w:kern w:val="0"/>
      <w:lang w:val="en-US"/>
      <w14:ligatures w14:val="none"/>
    </w:rPr>
  </w:style>
  <w:style w:type="table" w:customStyle="1" w:styleId="Table">
    <w:name w:val="Table"/>
    <w:semiHidden/>
    <w:unhideWhenUsed/>
    <w:qFormat/>
    <w:rsid w:val="000D3CE1"/>
    <w:rPr>
      <w:kern w:val="0"/>
      <w:sz w:val="20"/>
      <w:szCs w:val="20"/>
      <w:lang w:val="en-US" w:eastAsia="en-AU"/>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0D3CE1"/>
    <w:pPr>
      <w:keepNext/>
      <w:keepLines/>
      <w:spacing w:after="0"/>
    </w:pPr>
    <w:rPr>
      <w:b/>
    </w:rPr>
  </w:style>
  <w:style w:type="paragraph" w:customStyle="1" w:styleId="Definition">
    <w:name w:val="Definition"/>
    <w:basedOn w:val="Normal"/>
    <w:rsid w:val="000D3CE1"/>
  </w:style>
  <w:style w:type="paragraph" w:customStyle="1" w:styleId="TableCaption">
    <w:name w:val="Table Caption"/>
    <w:basedOn w:val="Caption"/>
    <w:rsid w:val="000D3CE1"/>
    <w:pPr>
      <w:keepNext/>
    </w:pPr>
  </w:style>
  <w:style w:type="paragraph" w:styleId="Caption">
    <w:name w:val="caption"/>
    <w:basedOn w:val="Normal"/>
    <w:link w:val="CaptionChar"/>
    <w:autoRedefine/>
    <w:rsid w:val="000D3CE1"/>
    <w:rPr>
      <w:i/>
      <w:sz w:val="20"/>
    </w:rPr>
  </w:style>
  <w:style w:type="paragraph" w:customStyle="1" w:styleId="ImageCaption">
    <w:name w:val="Image Caption"/>
    <w:basedOn w:val="Caption"/>
    <w:rsid w:val="000D3CE1"/>
  </w:style>
  <w:style w:type="paragraph" w:customStyle="1" w:styleId="Figure">
    <w:name w:val="Figure"/>
    <w:basedOn w:val="Normal"/>
    <w:rsid w:val="000D3CE1"/>
  </w:style>
  <w:style w:type="paragraph" w:customStyle="1" w:styleId="CaptionedFigure">
    <w:name w:val="Captioned Figure"/>
    <w:basedOn w:val="Figure"/>
    <w:rsid w:val="000D3CE1"/>
    <w:pPr>
      <w:keepNext/>
    </w:pPr>
  </w:style>
  <w:style w:type="character" w:customStyle="1" w:styleId="SectionNumber">
    <w:name w:val="Section Number"/>
    <w:basedOn w:val="CaptionChar"/>
    <w:rsid w:val="000D3CE1"/>
    <w:rPr>
      <w:rFonts w:ascii="Aptos" w:hAnsi="Aptos"/>
      <w:i w:val="0"/>
      <w:sz w:val="20"/>
    </w:rPr>
  </w:style>
  <w:style w:type="paragraph" w:customStyle="1" w:styleId="SourceCode">
    <w:name w:val="Source Code"/>
    <w:basedOn w:val="Normal"/>
    <w:link w:val="VerbatimChar"/>
    <w:rsid w:val="000D3CE1"/>
    <w:pPr>
      <w:wordWrap w:val="0"/>
    </w:pPr>
  </w:style>
  <w:style w:type="character" w:customStyle="1" w:styleId="VerbatimChar">
    <w:name w:val="Verbatim Char"/>
    <w:basedOn w:val="CaptionChar"/>
    <w:link w:val="SourceCode"/>
    <w:rsid w:val="000D3CE1"/>
    <w:rPr>
      <w:rFonts w:ascii="Aptos" w:hAnsi="Aptos"/>
      <w:i w:val="0"/>
      <w:sz w:val="20"/>
    </w:rPr>
  </w:style>
  <w:style w:type="character" w:customStyle="1" w:styleId="KeywordTok">
    <w:name w:val="KeywordTok"/>
    <w:basedOn w:val="VerbatimChar"/>
    <w:rsid w:val="000D3CE1"/>
    <w:rPr>
      <w:rFonts w:ascii="Consolas" w:hAnsi="Consolas"/>
      <w:b/>
      <w:i w:val="0"/>
      <w:color w:val="007020"/>
      <w:sz w:val="20"/>
    </w:rPr>
  </w:style>
  <w:style w:type="character" w:customStyle="1" w:styleId="DataTypeTok">
    <w:name w:val="DataTypeTok"/>
    <w:basedOn w:val="VerbatimChar"/>
    <w:rsid w:val="000D3CE1"/>
    <w:rPr>
      <w:rFonts w:ascii="Consolas" w:hAnsi="Consolas"/>
      <w:i w:val="0"/>
      <w:color w:val="902000"/>
      <w:sz w:val="20"/>
    </w:rPr>
  </w:style>
  <w:style w:type="character" w:customStyle="1" w:styleId="DecValTok">
    <w:name w:val="DecValTok"/>
    <w:basedOn w:val="VerbatimChar"/>
    <w:rsid w:val="000D3CE1"/>
    <w:rPr>
      <w:rFonts w:ascii="Consolas" w:hAnsi="Consolas"/>
      <w:i w:val="0"/>
      <w:color w:val="40A070"/>
      <w:sz w:val="20"/>
    </w:rPr>
  </w:style>
  <w:style w:type="character" w:customStyle="1" w:styleId="BaseNTok">
    <w:name w:val="BaseNTok"/>
    <w:basedOn w:val="VerbatimChar"/>
    <w:rsid w:val="000D3CE1"/>
    <w:rPr>
      <w:rFonts w:ascii="Consolas" w:hAnsi="Consolas"/>
      <w:i w:val="0"/>
      <w:color w:val="40A070"/>
      <w:sz w:val="20"/>
    </w:rPr>
  </w:style>
  <w:style w:type="character" w:customStyle="1" w:styleId="FloatTok">
    <w:name w:val="FloatTok"/>
    <w:basedOn w:val="VerbatimChar"/>
    <w:rsid w:val="000D3CE1"/>
    <w:rPr>
      <w:rFonts w:ascii="Consolas" w:hAnsi="Consolas"/>
      <w:i w:val="0"/>
      <w:color w:val="40A070"/>
      <w:sz w:val="20"/>
    </w:rPr>
  </w:style>
  <w:style w:type="character" w:customStyle="1" w:styleId="ConstantTok">
    <w:name w:val="ConstantTok"/>
    <w:basedOn w:val="VerbatimChar"/>
    <w:rsid w:val="000D3CE1"/>
    <w:rPr>
      <w:rFonts w:ascii="Consolas" w:hAnsi="Consolas"/>
      <w:i w:val="0"/>
      <w:color w:val="880000"/>
      <w:sz w:val="20"/>
    </w:rPr>
  </w:style>
  <w:style w:type="character" w:customStyle="1" w:styleId="CharTok">
    <w:name w:val="CharTok"/>
    <w:basedOn w:val="VerbatimChar"/>
    <w:rsid w:val="000D3CE1"/>
    <w:rPr>
      <w:rFonts w:ascii="Consolas" w:hAnsi="Consolas"/>
      <w:i w:val="0"/>
      <w:color w:val="4070A0"/>
      <w:sz w:val="20"/>
    </w:rPr>
  </w:style>
  <w:style w:type="character" w:customStyle="1" w:styleId="SpecialCharTok">
    <w:name w:val="SpecialCharTok"/>
    <w:basedOn w:val="VerbatimChar"/>
    <w:rsid w:val="000D3CE1"/>
    <w:rPr>
      <w:rFonts w:ascii="Consolas" w:hAnsi="Consolas"/>
      <w:i w:val="0"/>
      <w:color w:val="4070A0"/>
      <w:sz w:val="20"/>
    </w:rPr>
  </w:style>
  <w:style w:type="character" w:customStyle="1" w:styleId="StringTok">
    <w:name w:val="StringTok"/>
    <w:basedOn w:val="VerbatimChar"/>
    <w:rsid w:val="000D3CE1"/>
    <w:rPr>
      <w:rFonts w:ascii="Consolas" w:hAnsi="Consolas"/>
      <w:i w:val="0"/>
      <w:color w:val="4070A0"/>
      <w:sz w:val="20"/>
    </w:rPr>
  </w:style>
  <w:style w:type="character" w:customStyle="1" w:styleId="VerbatimStringTok">
    <w:name w:val="VerbatimStringTok"/>
    <w:basedOn w:val="VerbatimChar"/>
    <w:rsid w:val="000D3CE1"/>
    <w:rPr>
      <w:rFonts w:ascii="Consolas" w:hAnsi="Consolas"/>
      <w:i w:val="0"/>
      <w:color w:val="4070A0"/>
      <w:sz w:val="20"/>
    </w:rPr>
  </w:style>
  <w:style w:type="character" w:customStyle="1" w:styleId="SpecialStringTok">
    <w:name w:val="SpecialStringTok"/>
    <w:basedOn w:val="VerbatimChar"/>
    <w:rsid w:val="000D3CE1"/>
    <w:rPr>
      <w:rFonts w:ascii="Consolas" w:hAnsi="Consolas"/>
      <w:i w:val="0"/>
      <w:color w:val="BB6688"/>
      <w:sz w:val="20"/>
    </w:rPr>
  </w:style>
  <w:style w:type="character" w:customStyle="1" w:styleId="ImportTok">
    <w:name w:val="ImportTok"/>
    <w:basedOn w:val="VerbatimChar"/>
    <w:rsid w:val="000D3CE1"/>
    <w:rPr>
      <w:rFonts w:ascii="Consolas" w:hAnsi="Consolas"/>
      <w:b/>
      <w:i w:val="0"/>
      <w:color w:val="008000"/>
      <w:sz w:val="20"/>
    </w:rPr>
  </w:style>
  <w:style w:type="character" w:customStyle="1" w:styleId="CommentTok">
    <w:name w:val="CommentTok"/>
    <w:basedOn w:val="VerbatimChar"/>
    <w:rsid w:val="000D3CE1"/>
    <w:rPr>
      <w:rFonts w:ascii="Consolas" w:hAnsi="Consolas"/>
      <w:i/>
      <w:color w:val="60A0B0"/>
      <w:sz w:val="20"/>
    </w:rPr>
  </w:style>
  <w:style w:type="character" w:customStyle="1" w:styleId="DocumentationTok">
    <w:name w:val="DocumentationTok"/>
    <w:basedOn w:val="VerbatimChar"/>
    <w:rsid w:val="000D3CE1"/>
    <w:rPr>
      <w:rFonts w:ascii="Consolas" w:hAnsi="Consolas"/>
      <w:i/>
      <w:color w:val="BA2121"/>
      <w:sz w:val="20"/>
    </w:rPr>
  </w:style>
  <w:style w:type="character" w:customStyle="1" w:styleId="AnnotationTok">
    <w:name w:val="AnnotationTok"/>
    <w:basedOn w:val="VerbatimChar"/>
    <w:rsid w:val="000D3CE1"/>
    <w:rPr>
      <w:rFonts w:ascii="Consolas" w:hAnsi="Consolas"/>
      <w:b/>
      <w:i/>
      <w:color w:val="60A0B0"/>
      <w:sz w:val="20"/>
    </w:rPr>
  </w:style>
  <w:style w:type="character" w:customStyle="1" w:styleId="CommentVarTok">
    <w:name w:val="CommentVarTok"/>
    <w:basedOn w:val="VerbatimChar"/>
    <w:rsid w:val="000D3CE1"/>
    <w:rPr>
      <w:rFonts w:ascii="Consolas" w:hAnsi="Consolas"/>
      <w:b/>
      <w:i/>
      <w:color w:val="60A0B0"/>
      <w:sz w:val="20"/>
    </w:rPr>
  </w:style>
  <w:style w:type="character" w:customStyle="1" w:styleId="OtherTok">
    <w:name w:val="OtherTok"/>
    <w:basedOn w:val="VerbatimChar"/>
    <w:rsid w:val="000D3CE1"/>
    <w:rPr>
      <w:rFonts w:ascii="Consolas" w:hAnsi="Consolas"/>
      <w:i w:val="0"/>
      <w:color w:val="007020"/>
      <w:sz w:val="20"/>
    </w:rPr>
  </w:style>
  <w:style w:type="character" w:customStyle="1" w:styleId="FunctionTok">
    <w:name w:val="FunctionTok"/>
    <w:basedOn w:val="VerbatimChar"/>
    <w:rsid w:val="000D3CE1"/>
    <w:rPr>
      <w:rFonts w:ascii="Consolas" w:hAnsi="Consolas"/>
      <w:i w:val="0"/>
      <w:color w:val="06287E"/>
      <w:sz w:val="20"/>
    </w:rPr>
  </w:style>
  <w:style w:type="character" w:customStyle="1" w:styleId="VariableTok">
    <w:name w:val="VariableTok"/>
    <w:basedOn w:val="VerbatimChar"/>
    <w:rsid w:val="000D3CE1"/>
    <w:rPr>
      <w:rFonts w:ascii="Consolas" w:hAnsi="Consolas"/>
      <w:i w:val="0"/>
      <w:color w:val="19177C"/>
      <w:sz w:val="20"/>
    </w:rPr>
  </w:style>
  <w:style w:type="character" w:customStyle="1" w:styleId="ControlFlowTok">
    <w:name w:val="ControlFlowTok"/>
    <w:basedOn w:val="VerbatimChar"/>
    <w:rsid w:val="000D3CE1"/>
    <w:rPr>
      <w:rFonts w:ascii="Consolas" w:hAnsi="Consolas"/>
      <w:b/>
      <w:i w:val="0"/>
      <w:color w:val="007020"/>
      <w:sz w:val="20"/>
    </w:rPr>
  </w:style>
  <w:style w:type="character" w:customStyle="1" w:styleId="OperatorTok">
    <w:name w:val="OperatorTok"/>
    <w:basedOn w:val="VerbatimChar"/>
    <w:rsid w:val="000D3CE1"/>
    <w:rPr>
      <w:rFonts w:ascii="Consolas" w:hAnsi="Consolas"/>
      <w:i w:val="0"/>
      <w:color w:val="666666"/>
      <w:sz w:val="20"/>
    </w:rPr>
  </w:style>
  <w:style w:type="character" w:customStyle="1" w:styleId="BuiltInTok">
    <w:name w:val="BuiltInTok"/>
    <w:basedOn w:val="VerbatimChar"/>
    <w:rsid w:val="000D3CE1"/>
    <w:rPr>
      <w:rFonts w:ascii="Consolas" w:hAnsi="Consolas"/>
      <w:i w:val="0"/>
      <w:color w:val="008000"/>
      <w:sz w:val="20"/>
    </w:rPr>
  </w:style>
  <w:style w:type="character" w:customStyle="1" w:styleId="ExtensionTok">
    <w:name w:val="ExtensionTok"/>
    <w:basedOn w:val="VerbatimChar"/>
    <w:rsid w:val="000D3CE1"/>
    <w:rPr>
      <w:rFonts w:ascii="Consolas" w:hAnsi="Consolas"/>
      <w:i w:val="0"/>
      <w:sz w:val="20"/>
    </w:rPr>
  </w:style>
  <w:style w:type="character" w:customStyle="1" w:styleId="PreprocessorTok">
    <w:name w:val="PreprocessorTok"/>
    <w:basedOn w:val="VerbatimChar"/>
    <w:rsid w:val="000D3CE1"/>
    <w:rPr>
      <w:rFonts w:ascii="Consolas" w:hAnsi="Consolas"/>
      <w:i w:val="0"/>
      <w:color w:val="BC7A00"/>
      <w:sz w:val="20"/>
    </w:rPr>
  </w:style>
  <w:style w:type="character" w:customStyle="1" w:styleId="AttributeTok">
    <w:name w:val="AttributeTok"/>
    <w:basedOn w:val="VerbatimChar"/>
    <w:rsid w:val="000D3CE1"/>
    <w:rPr>
      <w:rFonts w:ascii="Consolas" w:hAnsi="Consolas"/>
      <w:i w:val="0"/>
      <w:color w:val="7D9029"/>
      <w:sz w:val="20"/>
    </w:rPr>
  </w:style>
  <w:style w:type="character" w:customStyle="1" w:styleId="RegionMarkerTok">
    <w:name w:val="RegionMarkerTok"/>
    <w:basedOn w:val="VerbatimChar"/>
    <w:rsid w:val="000D3CE1"/>
    <w:rPr>
      <w:rFonts w:ascii="Consolas" w:hAnsi="Consolas"/>
      <w:i w:val="0"/>
      <w:sz w:val="20"/>
    </w:rPr>
  </w:style>
  <w:style w:type="character" w:customStyle="1" w:styleId="InformationTok">
    <w:name w:val="InformationTok"/>
    <w:basedOn w:val="VerbatimChar"/>
    <w:rsid w:val="000D3CE1"/>
    <w:rPr>
      <w:rFonts w:ascii="Consolas" w:hAnsi="Consolas"/>
      <w:b/>
      <w:i/>
      <w:color w:val="60A0B0"/>
      <w:sz w:val="20"/>
    </w:rPr>
  </w:style>
  <w:style w:type="character" w:customStyle="1" w:styleId="WarningTok">
    <w:name w:val="WarningTok"/>
    <w:basedOn w:val="VerbatimChar"/>
    <w:rsid w:val="000D3CE1"/>
    <w:rPr>
      <w:rFonts w:ascii="Consolas" w:hAnsi="Consolas"/>
      <w:b/>
      <w:i/>
      <w:color w:val="60A0B0"/>
      <w:sz w:val="20"/>
    </w:rPr>
  </w:style>
  <w:style w:type="character" w:customStyle="1" w:styleId="AlertTok">
    <w:name w:val="AlertTok"/>
    <w:basedOn w:val="VerbatimChar"/>
    <w:rsid w:val="000D3CE1"/>
    <w:rPr>
      <w:rFonts w:ascii="Consolas" w:hAnsi="Consolas"/>
      <w:b/>
      <w:i w:val="0"/>
      <w:color w:val="FF0000"/>
      <w:sz w:val="20"/>
    </w:rPr>
  </w:style>
  <w:style w:type="character" w:customStyle="1" w:styleId="ErrorTok">
    <w:name w:val="ErrorTok"/>
    <w:basedOn w:val="VerbatimChar"/>
    <w:rsid w:val="000D3CE1"/>
    <w:rPr>
      <w:rFonts w:ascii="Consolas" w:hAnsi="Consolas"/>
      <w:b/>
      <w:i w:val="0"/>
      <w:color w:val="FF0000"/>
      <w:sz w:val="20"/>
    </w:rPr>
  </w:style>
  <w:style w:type="character" w:customStyle="1" w:styleId="NormalTok">
    <w:name w:val="NormalTok"/>
    <w:basedOn w:val="VerbatimChar"/>
    <w:rsid w:val="000D3CE1"/>
    <w:rPr>
      <w:rFonts w:ascii="Consolas" w:hAnsi="Consolas"/>
      <w:i w:val="0"/>
      <w:sz w:val="20"/>
    </w:rPr>
  </w:style>
  <w:style w:type="character" w:customStyle="1" w:styleId="Heading2Char">
    <w:name w:val="Heading 2 Char"/>
    <w:basedOn w:val="DefaultParagraphFont"/>
    <w:link w:val="Heading2"/>
    <w:uiPriority w:val="9"/>
    <w:rsid w:val="00943E2B"/>
    <w:rPr>
      <w:rFonts w:eastAsiaTheme="majorEastAsia" w:cstheme="majorBidi"/>
      <w:b/>
      <w:bCs/>
      <w:color w:val="218887" w:themeColor="accent3"/>
      <w:sz w:val="28"/>
      <w:szCs w:val="28"/>
    </w:rPr>
  </w:style>
  <w:style w:type="character" w:customStyle="1" w:styleId="Heading3Char">
    <w:name w:val="Heading 3 Char"/>
    <w:basedOn w:val="DefaultParagraphFont"/>
    <w:link w:val="Heading3"/>
    <w:uiPriority w:val="9"/>
    <w:rsid w:val="00943E2B"/>
    <w:rPr>
      <w:rFonts w:eastAsiaTheme="majorEastAsia" w:cstheme="majorBidi"/>
      <w:b/>
      <w:bCs/>
      <w:color w:val="598957" w:themeColor="accent2"/>
    </w:rPr>
  </w:style>
  <w:style w:type="character" w:customStyle="1" w:styleId="Heading4Char">
    <w:name w:val="Heading 4 Char"/>
    <w:basedOn w:val="DefaultParagraphFont"/>
    <w:link w:val="Heading4"/>
    <w:uiPriority w:val="9"/>
    <w:rsid w:val="00943E2B"/>
    <w:rPr>
      <w:rFonts w:eastAsiaTheme="majorEastAsia" w:cstheme="majorBidi"/>
      <w:b/>
      <w:bCs/>
      <w:color w:val="5C6E7E" w:themeColor="accent5"/>
      <w:sz w:val="22"/>
    </w:rPr>
  </w:style>
  <w:style w:type="character" w:customStyle="1" w:styleId="Heading5Char">
    <w:name w:val="Heading 5 Char"/>
    <w:basedOn w:val="DefaultParagraphFont"/>
    <w:link w:val="Heading5"/>
    <w:uiPriority w:val="9"/>
    <w:rsid w:val="000D3CE1"/>
    <w:rPr>
      <w:rFonts w:ascii="Aptos" w:eastAsiaTheme="majorEastAsia" w:hAnsi="Aptos" w:cstheme="majorBidi"/>
      <w:iCs/>
      <w:color w:val="1A6B6F" w:themeColor="accent1"/>
      <w:kern w:val="0"/>
      <w14:ligatures w14:val="none"/>
    </w:rPr>
  </w:style>
  <w:style w:type="character" w:customStyle="1" w:styleId="Heading6Char">
    <w:name w:val="Heading 6 Char"/>
    <w:basedOn w:val="DefaultParagraphFont"/>
    <w:link w:val="Heading6"/>
    <w:uiPriority w:val="9"/>
    <w:rsid w:val="00943E2B"/>
    <w:rPr>
      <w:rFonts w:asciiTheme="majorHAnsi" w:eastAsiaTheme="majorEastAsia" w:hAnsiTheme="majorHAnsi" w:cstheme="majorBidi"/>
      <w:caps/>
      <w:color w:val="252429" w:themeColor="text1"/>
      <w:sz w:val="22"/>
    </w:rPr>
  </w:style>
  <w:style w:type="character" w:customStyle="1" w:styleId="Heading7Char">
    <w:name w:val="Heading 7 Char"/>
    <w:basedOn w:val="DefaultParagraphFont"/>
    <w:link w:val="Heading7"/>
    <w:uiPriority w:val="9"/>
    <w:rsid w:val="000D3CE1"/>
    <w:rPr>
      <w:rFonts w:asciiTheme="majorHAnsi" w:eastAsiaTheme="majorEastAsia" w:hAnsiTheme="majorHAnsi" w:cstheme="majorBidi"/>
      <w:color w:val="1A6B6F" w:themeColor="accent1"/>
      <w:kern w:val="0"/>
      <w14:ligatures w14:val="none"/>
    </w:rPr>
  </w:style>
  <w:style w:type="character" w:customStyle="1" w:styleId="Heading8Char">
    <w:name w:val="Heading 8 Char"/>
    <w:basedOn w:val="DefaultParagraphFont"/>
    <w:link w:val="Heading8"/>
    <w:uiPriority w:val="9"/>
    <w:rsid w:val="000D3CE1"/>
    <w:rPr>
      <w:rFonts w:asciiTheme="majorHAnsi" w:eastAsiaTheme="majorEastAsia" w:hAnsiTheme="majorHAnsi" w:cstheme="majorBidi"/>
      <w:color w:val="1A6B6F" w:themeColor="accent1"/>
      <w:kern w:val="0"/>
      <w14:ligatures w14:val="none"/>
    </w:rPr>
  </w:style>
  <w:style w:type="character" w:customStyle="1" w:styleId="Heading9Char">
    <w:name w:val="Heading 9 Char"/>
    <w:basedOn w:val="DefaultParagraphFont"/>
    <w:link w:val="Heading9"/>
    <w:uiPriority w:val="9"/>
    <w:rsid w:val="000D3CE1"/>
    <w:rPr>
      <w:rFonts w:asciiTheme="majorHAnsi" w:eastAsiaTheme="majorEastAsia" w:hAnsiTheme="majorHAnsi" w:cstheme="majorBidi"/>
      <w:color w:val="1A6B6F" w:themeColor="accent1"/>
      <w:kern w:val="0"/>
      <w14:ligatures w14:val="none"/>
    </w:rPr>
  </w:style>
  <w:style w:type="paragraph" w:styleId="FootnoteText">
    <w:name w:val="footnote text"/>
    <w:basedOn w:val="Normal"/>
    <w:link w:val="FootnoteTextChar"/>
    <w:uiPriority w:val="9"/>
    <w:unhideWhenUsed/>
    <w:qFormat/>
    <w:rsid w:val="000D3CE1"/>
  </w:style>
  <w:style w:type="character" w:customStyle="1" w:styleId="FootnoteTextChar">
    <w:name w:val="Footnote Text Char"/>
    <w:basedOn w:val="DefaultParagraphFont"/>
    <w:link w:val="FootnoteText"/>
    <w:uiPriority w:val="9"/>
    <w:rsid w:val="000D3CE1"/>
    <w:rPr>
      <w:rFonts w:ascii="Aptos" w:hAnsi="Aptos"/>
      <w:kern w:val="0"/>
      <w:sz w:val="22"/>
      <w14:ligatures w14:val="none"/>
    </w:rPr>
  </w:style>
  <w:style w:type="character" w:customStyle="1" w:styleId="CaptionChar">
    <w:name w:val="Caption Char"/>
    <w:basedOn w:val="DefaultParagraphFont"/>
    <w:link w:val="Caption"/>
    <w:rsid w:val="000D3CE1"/>
    <w:rPr>
      <w:rFonts w:ascii="Aptos" w:hAnsi="Aptos"/>
      <w:i/>
      <w:sz w:val="20"/>
    </w:rPr>
  </w:style>
  <w:style w:type="character" w:styleId="FootnoteReference">
    <w:name w:val="footnote reference"/>
    <w:basedOn w:val="CaptionChar"/>
    <w:rsid w:val="000D3CE1"/>
    <w:rPr>
      <w:rFonts w:ascii="Aptos" w:hAnsi="Aptos"/>
      <w:i w:val="0"/>
      <w:sz w:val="20"/>
      <w:vertAlign w:val="superscript"/>
    </w:rPr>
  </w:style>
  <w:style w:type="paragraph" w:styleId="Title">
    <w:name w:val="Title"/>
    <w:basedOn w:val="Normal"/>
    <w:next w:val="BodyText"/>
    <w:link w:val="TitleChar"/>
    <w:autoRedefine/>
    <w:uiPriority w:val="10"/>
    <w:qFormat/>
    <w:rsid w:val="000D3CE1"/>
    <w:pPr>
      <w:keepNext/>
      <w:keepLines/>
      <w:spacing w:before="480" w:after="240"/>
      <w:jc w:val="center"/>
    </w:pPr>
    <w:rPr>
      <w:rFonts w:eastAsiaTheme="majorEastAsia" w:cstheme="majorBidi"/>
      <w:b/>
      <w:bCs/>
      <w:color w:val="124B4E" w:themeColor="accent1" w:themeShade="B5"/>
      <w:sz w:val="36"/>
      <w:szCs w:val="36"/>
    </w:rPr>
  </w:style>
  <w:style w:type="character" w:customStyle="1" w:styleId="TitleChar">
    <w:name w:val="Title Char"/>
    <w:basedOn w:val="DefaultParagraphFont"/>
    <w:link w:val="Title"/>
    <w:uiPriority w:val="10"/>
    <w:rsid w:val="000D3CE1"/>
    <w:rPr>
      <w:rFonts w:ascii="Aptos" w:eastAsiaTheme="majorEastAsia" w:hAnsi="Aptos" w:cstheme="majorBidi"/>
      <w:b/>
      <w:bCs/>
      <w:color w:val="124B4E" w:themeColor="accent1" w:themeShade="B5"/>
      <w:kern w:val="0"/>
      <w:sz w:val="36"/>
      <w:szCs w:val="36"/>
      <w14:ligatures w14:val="none"/>
    </w:rPr>
  </w:style>
  <w:style w:type="paragraph" w:styleId="Subtitle">
    <w:name w:val="Subtitle"/>
    <w:basedOn w:val="Title"/>
    <w:next w:val="BodyText"/>
    <w:link w:val="SubtitleChar"/>
    <w:qFormat/>
    <w:rsid w:val="000D3CE1"/>
    <w:pPr>
      <w:spacing w:before="240"/>
    </w:pPr>
    <w:rPr>
      <w:sz w:val="30"/>
      <w:szCs w:val="30"/>
    </w:rPr>
  </w:style>
  <w:style w:type="character" w:customStyle="1" w:styleId="SubtitleChar">
    <w:name w:val="Subtitle Char"/>
    <w:basedOn w:val="DefaultParagraphFont"/>
    <w:link w:val="Subtitle"/>
    <w:rsid w:val="000D3CE1"/>
    <w:rPr>
      <w:rFonts w:asciiTheme="majorHAnsi" w:eastAsiaTheme="majorEastAsia" w:hAnsiTheme="majorHAnsi" w:cstheme="majorBidi"/>
      <w:b/>
      <w:bCs/>
      <w:color w:val="124B4E" w:themeColor="accent1" w:themeShade="B5"/>
      <w:kern w:val="0"/>
      <w:sz w:val="30"/>
      <w:szCs w:val="30"/>
      <w14:ligatures w14:val="none"/>
    </w:rPr>
  </w:style>
  <w:style w:type="paragraph" w:styleId="Date">
    <w:name w:val="Date"/>
    <w:next w:val="BodyText"/>
    <w:link w:val="DateChar"/>
    <w:autoRedefine/>
    <w:qFormat/>
    <w:rsid w:val="000D3CE1"/>
    <w:pPr>
      <w:keepNext/>
      <w:keepLines/>
      <w:jc w:val="center"/>
    </w:pPr>
    <w:rPr>
      <w:rFonts w:ascii="Aptos" w:hAnsi="Aptos"/>
      <w:kern w:val="0"/>
      <w:lang w:val="en-US"/>
      <w14:ligatures w14:val="none"/>
    </w:rPr>
  </w:style>
  <w:style w:type="character" w:customStyle="1" w:styleId="DateChar">
    <w:name w:val="Date Char"/>
    <w:basedOn w:val="DefaultParagraphFont"/>
    <w:link w:val="Date"/>
    <w:rsid w:val="000D3CE1"/>
    <w:rPr>
      <w:rFonts w:ascii="Aptos" w:hAnsi="Aptos"/>
      <w:kern w:val="0"/>
      <w:lang w:val="en-US"/>
      <w14:ligatures w14:val="none"/>
    </w:rPr>
  </w:style>
  <w:style w:type="paragraph" w:styleId="BlockText">
    <w:name w:val="Block Text"/>
    <w:basedOn w:val="BodyText"/>
    <w:next w:val="BodyText"/>
    <w:uiPriority w:val="9"/>
    <w:unhideWhenUsed/>
    <w:qFormat/>
    <w:rsid w:val="000D3CE1"/>
    <w:pPr>
      <w:spacing w:before="100" w:after="100"/>
      <w:ind w:left="480" w:right="480"/>
    </w:pPr>
  </w:style>
  <w:style w:type="character" w:styleId="Hyperlink">
    <w:name w:val="Hyperlink"/>
    <w:basedOn w:val="CaptionChar"/>
    <w:uiPriority w:val="99"/>
    <w:rsid w:val="000D3CE1"/>
    <w:rPr>
      <w:rFonts w:ascii="Aptos" w:hAnsi="Aptos"/>
      <w:i w:val="0"/>
      <w:color w:val="1A6B6F" w:themeColor="accent1"/>
      <w:sz w:val="20"/>
    </w:rPr>
  </w:style>
  <w:style w:type="paragraph" w:styleId="Bibliography">
    <w:name w:val="Bibliography"/>
    <w:basedOn w:val="Normal"/>
    <w:qFormat/>
    <w:rsid w:val="000D3CE1"/>
  </w:style>
  <w:style w:type="paragraph" w:styleId="TOCHeading">
    <w:name w:val="TOC Heading"/>
    <w:basedOn w:val="Heading1"/>
    <w:next w:val="BodyText"/>
    <w:autoRedefine/>
    <w:uiPriority w:val="39"/>
    <w:unhideWhenUsed/>
    <w:qFormat/>
    <w:rsid w:val="000D3CE1"/>
    <w:pPr>
      <w:spacing w:before="240" w:line="259" w:lineRule="auto"/>
      <w:outlineLvl w:val="9"/>
    </w:pPr>
    <w:rPr>
      <w:b w:val="0"/>
      <w:bCs w:val="0"/>
      <w:color w:val="134F52" w:themeColor="accent1" w:themeShade="BF"/>
    </w:rPr>
  </w:style>
  <w:style w:type="paragraph" w:styleId="Quote">
    <w:name w:val="Quote"/>
    <w:basedOn w:val="Normal"/>
    <w:next w:val="Normal"/>
    <w:link w:val="QuoteChar"/>
    <w:rsid w:val="00462DA6"/>
    <w:pPr>
      <w:spacing w:before="160"/>
      <w:jc w:val="center"/>
    </w:pPr>
    <w:rPr>
      <w:i/>
      <w:iCs/>
      <w:color w:val="595662" w:themeColor="text1" w:themeTint="BF"/>
    </w:rPr>
  </w:style>
  <w:style w:type="character" w:customStyle="1" w:styleId="QuoteChar">
    <w:name w:val="Quote Char"/>
    <w:basedOn w:val="DefaultParagraphFont"/>
    <w:link w:val="Quote"/>
    <w:rsid w:val="00462DA6"/>
    <w:rPr>
      <w:i/>
      <w:iCs/>
      <w:color w:val="595662" w:themeColor="text1" w:themeTint="BF"/>
    </w:rPr>
  </w:style>
  <w:style w:type="paragraph" w:styleId="ListParagraph">
    <w:name w:val="List Paragraph"/>
    <w:basedOn w:val="Normal"/>
    <w:uiPriority w:val="34"/>
    <w:qFormat/>
    <w:rsid w:val="00462DA6"/>
    <w:pPr>
      <w:ind w:left="720"/>
      <w:contextualSpacing/>
    </w:pPr>
  </w:style>
  <w:style w:type="character" w:styleId="IntenseEmphasis">
    <w:name w:val="Intense Emphasis"/>
    <w:basedOn w:val="DefaultParagraphFont"/>
    <w:rsid w:val="00462DA6"/>
    <w:rPr>
      <w:i/>
      <w:iCs/>
      <w:color w:val="134F52" w:themeColor="accent1" w:themeShade="BF"/>
    </w:rPr>
  </w:style>
  <w:style w:type="paragraph" w:styleId="IntenseQuote">
    <w:name w:val="Intense Quote"/>
    <w:basedOn w:val="Normal"/>
    <w:next w:val="Normal"/>
    <w:link w:val="IntenseQuoteChar"/>
    <w:rsid w:val="00462DA6"/>
    <w:pPr>
      <w:pBdr>
        <w:top w:val="single" w:sz="4" w:space="10" w:color="134F52" w:themeColor="accent1" w:themeShade="BF"/>
        <w:bottom w:val="single" w:sz="4" w:space="10" w:color="134F52" w:themeColor="accent1" w:themeShade="BF"/>
      </w:pBdr>
      <w:spacing w:before="360" w:after="360"/>
      <w:ind w:left="864" w:right="864"/>
      <w:jc w:val="center"/>
    </w:pPr>
    <w:rPr>
      <w:i/>
      <w:iCs/>
      <w:color w:val="134F52" w:themeColor="accent1" w:themeShade="BF"/>
    </w:rPr>
  </w:style>
  <w:style w:type="character" w:customStyle="1" w:styleId="IntenseQuoteChar">
    <w:name w:val="Intense Quote Char"/>
    <w:basedOn w:val="DefaultParagraphFont"/>
    <w:link w:val="IntenseQuote"/>
    <w:rsid w:val="00462DA6"/>
    <w:rPr>
      <w:i/>
      <w:iCs/>
      <w:color w:val="134F52" w:themeColor="accent1" w:themeShade="BF"/>
    </w:rPr>
  </w:style>
  <w:style w:type="character" w:styleId="IntenseReference">
    <w:name w:val="Intense Reference"/>
    <w:basedOn w:val="DefaultParagraphFont"/>
    <w:rsid w:val="00462DA6"/>
    <w:rPr>
      <w:b/>
      <w:bCs/>
      <w:smallCaps/>
      <w:color w:val="134F52" w:themeColor="accent1" w:themeShade="BF"/>
      <w:spacing w:val="5"/>
    </w:rPr>
  </w:style>
  <w:style w:type="character" w:styleId="Emphasis">
    <w:name w:val="Emphasis"/>
    <w:basedOn w:val="DefaultParagraphFont"/>
    <w:rsid w:val="00462DA6"/>
    <w:rPr>
      <w:i/>
      <w:iCs/>
    </w:rPr>
  </w:style>
  <w:style w:type="paragraph" w:styleId="ListBullet">
    <w:name w:val="List Bullet"/>
    <w:basedOn w:val="Normal"/>
    <w:qFormat/>
    <w:rsid w:val="00943E2B"/>
    <w:pPr>
      <w:numPr>
        <w:numId w:val="4"/>
      </w:numPr>
      <w:spacing w:before="60" w:after="60"/>
      <w:ind w:left="0" w:firstLine="0"/>
      <w:contextualSpacing/>
    </w:pPr>
  </w:style>
  <w:style w:type="paragraph" w:styleId="ListNumber">
    <w:name w:val="List Number"/>
    <w:basedOn w:val="Normal"/>
    <w:rsid w:val="00943E2B"/>
    <w:pPr>
      <w:numPr>
        <w:numId w:val="5"/>
      </w:numPr>
    </w:pPr>
  </w:style>
  <w:style w:type="paragraph" w:styleId="Header">
    <w:name w:val="header"/>
    <w:basedOn w:val="Normal"/>
    <w:link w:val="HeaderChar"/>
    <w:rsid w:val="005521C0"/>
    <w:pPr>
      <w:tabs>
        <w:tab w:val="center" w:pos="4513"/>
        <w:tab w:val="right" w:pos="9026"/>
      </w:tabs>
      <w:spacing w:after="0" w:line="240" w:lineRule="auto"/>
    </w:pPr>
  </w:style>
  <w:style w:type="character" w:customStyle="1" w:styleId="HeaderChar">
    <w:name w:val="Header Char"/>
    <w:basedOn w:val="DefaultParagraphFont"/>
    <w:link w:val="Header"/>
    <w:rsid w:val="005521C0"/>
    <w:rPr>
      <w:color w:val="252429" w:themeColor="text1"/>
      <w:sz w:val="22"/>
    </w:rPr>
  </w:style>
  <w:style w:type="paragraph" w:styleId="Footer">
    <w:name w:val="footer"/>
    <w:basedOn w:val="Normal"/>
    <w:link w:val="FooterChar"/>
    <w:uiPriority w:val="99"/>
    <w:rsid w:val="00552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1C0"/>
    <w:rPr>
      <w:color w:val="252429" w:themeColor="text1"/>
      <w:sz w:val="22"/>
    </w:rPr>
  </w:style>
  <w:style w:type="character" w:styleId="PlaceholderText">
    <w:name w:val="Placeholder Text"/>
    <w:basedOn w:val="DefaultParagraphFont"/>
    <w:rsid w:val="005521C0"/>
    <w:rPr>
      <w:color w:val="666666"/>
    </w:rPr>
  </w:style>
  <w:style w:type="table" w:styleId="TableGrid">
    <w:name w:val="Table Grid"/>
    <w:basedOn w:val="TableNormal"/>
    <w:rsid w:val="009F0A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E5C48"/>
    <w:pPr>
      <w:spacing w:after="100"/>
      <w:ind w:left="240"/>
    </w:pPr>
  </w:style>
  <w:style w:type="paragraph" w:styleId="TOC1">
    <w:name w:val="toc 1"/>
    <w:basedOn w:val="Normal"/>
    <w:next w:val="Normal"/>
    <w:autoRedefine/>
    <w:uiPriority w:val="39"/>
    <w:rsid w:val="00FE5C4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sq\OneDrive\Cat\CV%20and%20cover%20letters\Custom%20Office%20Templates\AuDHD%20template.dotx" TargetMode="External"/></Relationships>
</file>

<file path=word/theme/theme1.xml><?xml version="1.0" encoding="utf-8"?>
<a:theme xmlns:a="http://schemas.openxmlformats.org/drawingml/2006/main" name="Office Theme">
  <a:themeElements>
    <a:clrScheme name="Cat">
      <a:dk1>
        <a:srgbClr val="252429"/>
      </a:dk1>
      <a:lt1>
        <a:srgbClr val="F2F2F2"/>
      </a:lt1>
      <a:dk2>
        <a:srgbClr val="252429"/>
      </a:dk2>
      <a:lt2>
        <a:srgbClr val="F2F2F2"/>
      </a:lt2>
      <a:accent1>
        <a:srgbClr val="1A6B6F"/>
      </a:accent1>
      <a:accent2>
        <a:srgbClr val="598957"/>
      </a:accent2>
      <a:accent3>
        <a:srgbClr val="218887"/>
      </a:accent3>
      <a:accent4>
        <a:srgbClr val="E2BE8E"/>
      </a:accent4>
      <a:accent5>
        <a:srgbClr val="5C6E7E"/>
      </a:accent5>
      <a:accent6>
        <a:srgbClr val="3B3A3D"/>
      </a:accent6>
      <a:hlink>
        <a:srgbClr val="218887"/>
      </a:hlink>
      <a:folHlink>
        <a:srgbClr val="4EA7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E01A7-E89E-4350-9748-94CD7C25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AuDHD template</Template>
  <TotalTime>7</TotalTime>
  <Pages>4</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Squire</dc:creator>
  <cp:keywords/>
  <dc:description/>
  <cp:lastModifiedBy>AuDHD Council of Australia</cp:lastModifiedBy>
  <cp:revision>9</cp:revision>
  <dcterms:created xsi:type="dcterms:W3CDTF">2026-01-28T00:27:00Z</dcterms:created>
  <dcterms:modified xsi:type="dcterms:W3CDTF">2026-02-11T03:14:00Z</dcterms:modified>
</cp:coreProperties>
</file>